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BC8" w:rsidRDefault="00DB6B57">
      <w:pPr>
        <w:rPr>
          <w:rFonts w:eastAsia="黑体"/>
        </w:rPr>
      </w:pPr>
      <w:bookmarkStart w:id="0" w:name="_GoBack"/>
      <w:r>
        <w:rPr>
          <w:rFonts w:eastAsia="黑体"/>
        </w:rPr>
        <w:t>胡冰川</w:t>
      </w:r>
      <w:bookmarkEnd w:id="0"/>
      <w:r>
        <w:rPr>
          <w:rFonts w:eastAsia="黑体"/>
        </w:rPr>
        <w:t>：男，</w:t>
      </w:r>
      <w:r>
        <w:rPr>
          <w:rFonts w:eastAsia="黑体"/>
        </w:rPr>
        <w:t>1980</w:t>
      </w:r>
      <w:r>
        <w:rPr>
          <w:rFonts w:eastAsia="黑体"/>
        </w:rPr>
        <w:t>年</w:t>
      </w:r>
      <w:r>
        <w:rPr>
          <w:rFonts w:eastAsia="黑体"/>
        </w:rPr>
        <w:t>11</w:t>
      </w:r>
      <w:r>
        <w:rPr>
          <w:rFonts w:eastAsia="黑体"/>
        </w:rPr>
        <w:t>月生于安徽省马鞍山市，博士，副研究员</w:t>
      </w:r>
    </w:p>
    <w:p w:rsidR="00A50F5D" w:rsidRDefault="00A50F5D">
      <w:pPr>
        <w:ind w:left="420" w:firstLine="420"/>
        <w:rPr>
          <w:rFonts w:eastAsia="黑体"/>
        </w:rPr>
      </w:pPr>
      <w:r>
        <w:rPr>
          <w:rFonts w:eastAsia="黑体" w:hint="eastAsia"/>
        </w:rPr>
        <w:t>中国社会科学院农村发展研究所农产品市场与贸易研究室副主任</w:t>
      </w:r>
    </w:p>
    <w:p w:rsidR="00534BC8" w:rsidRDefault="00DB6B57">
      <w:pPr>
        <w:ind w:left="420" w:firstLine="420"/>
        <w:rPr>
          <w:rFonts w:eastAsia="黑体"/>
        </w:rPr>
      </w:pPr>
      <w:r>
        <w:rPr>
          <w:rFonts w:eastAsia="黑体"/>
        </w:rPr>
        <w:t>主要社会兼职为：中国国外农业经济研究会副秘书长</w:t>
      </w:r>
    </w:p>
    <w:p w:rsidR="00534BC8" w:rsidRDefault="00DB6B57">
      <w:pPr>
        <w:ind w:left="420" w:firstLine="420"/>
        <w:rPr>
          <w:rFonts w:eastAsia="黑体"/>
        </w:rPr>
      </w:pPr>
      <w:r>
        <w:rPr>
          <w:rFonts w:eastAsia="黑体"/>
        </w:rPr>
        <w:t>主要研究方向为：农产品市场政策的数量评估</w:t>
      </w:r>
    </w:p>
    <w:p w:rsidR="00534BC8" w:rsidRDefault="00DB6B57">
      <w:pPr>
        <w:pStyle w:val="1562"/>
        <w:spacing w:before="312" w:after="156"/>
        <w:rPr>
          <w:rFonts w:cs="Times New Roman"/>
        </w:rPr>
      </w:pPr>
      <w:r>
        <w:rPr>
          <w:rFonts w:cs="Times New Roman"/>
        </w:rPr>
        <w:t>近期研究</w:t>
      </w:r>
    </w:p>
    <w:p w:rsidR="00534BC8" w:rsidRDefault="00DB6B57">
      <w:pPr>
        <w:pStyle w:val="1"/>
        <w:ind w:left="420" w:firstLineChars="0" w:firstLine="0"/>
        <w:rPr>
          <w:rFonts w:eastAsia="楷体_GB2312"/>
        </w:rPr>
      </w:pPr>
      <w:r>
        <w:rPr>
          <w:rFonts w:eastAsia="楷体_GB2312"/>
        </w:rPr>
        <w:t>食品消费结构与食品价格形成机制，食品消费在城镇化过程中的演进研究</w:t>
      </w:r>
      <w:r w:rsidR="001148AE">
        <w:rPr>
          <w:rFonts w:eastAsia="楷体_GB2312" w:hint="eastAsia"/>
        </w:rPr>
        <w:t>，</w:t>
      </w:r>
      <w:r w:rsidR="00DD6012">
        <w:rPr>
          <w:rFonts w:eastAsia="楷体_GB2312" w:hint="eastAsia"/>
        </w:rPr>
        <w:t>农业</w:t>
      </w:r>
      <w:r w:rsidR="001148AE">
        <w:rPr>
          <w:rFonts w:eastAsia="楷体_GB2312"/>
        </w:rPr>
        <w:t>供给侧</w:t>
      </w:r>
      <w:r w:rsidR="00DD6012">
        <w:rPr>
          <w:rFonts w:eastAsia="楷体_GB2312"/>
        </w:rPr>
        <w:t>结构性</w:t>
      </w:r>
      <w:r w:rsidR="001148AE">
        <w:rPr>
          <w:rFonts w:eastAsia="楷体_GB2312"/>
        </w:rPr>
        <w:t>改革</w:t>
      </w:r>
      <w:r w:rsidR="001148AE">
        <w:rPr>
          <w:rFonts w:eastAsia="楷体_GB2312" w:hint="eastAsia"/>
        </w:rPr>
        <w:t>；</w:t>
      </w:r>
      <w:r w:rsidR="001148AE">
        <w:rPr>
          <w:rFonts w:eastAsia="楷体_GB2312"/>
        </w:rPr>
        <w:t>农业国际合作的相关热点问题</w:t>
      </w:r>
      <w:r w:rsidR="001148AE">
        <w:rPr>
          <w:rFonts w:eastAsia="楷体_GB2312" w:hint="eastAsia"/>
        </w:rPr>
        <w:t>，</w:t>
      </w:r>
      <w:r w:rsidR="001148AE">
        <w:rPr>
          <w:rFonts w:eastAsia="楷体_GB2312"/>
        </w:rPr>
        <w:t>包括</w:t>
      </w:r>
      <w:r w:rsidR="001148AE">
        <w:rPr>
          <w:rFonts w:eastAsia="楷体_GB2312" w:hint="eastAsia"/>
        </w:rPr>
        <w:t>“</w:t>
      </w:r>
      <w:r w:rsidR="001148AE">
        <w:rPr>
          <w:rFonts w:eastAsia="楷体_GB2312"/>
        </w:rPr>
        <w:t>一带一路</w:t>
      </w:r>
      <w:r w:rsidR="001148AE">
        <w:rPr>
          <w:rFonts w:eastAsia="楷体_GB2312" w:hint="eastAsia"/>
        </w:rPr>
        <w:t>”、</w:t>
      </w:r>
      <w:r w:rsidR="001148AE">
        <w:rPr>
          <w:rFonts w:eastAsia="楷体_GB2312"/>
        </w:rPr>
        <w:t>BIT</w:t>
      </w:r>
      <w:r w:rsidR="001148AE">
        <w:rPr>
          <w:rFonts w:eastAsia="楷体_GB2312" w:hint="eastAsia"/>
        </w:rPr>
        <w:t>、</w:t>
      </w:r>
      <w:r w:rsidR="001148AE">
        <w:rPr>
          <w:rFonts w:eastAsia="楷体_GB2312"/>
        </w:rPr>
        <w:t>TPP</w:t>
      </w:r>
      <w:r w:rsidR="001148AE">
        <w:rPr>
          <w:rFonts w:eastAsia="楷体_GB2312"/>
        </w:rPr>
        <w:t>的农产品贸易与农业投资</w:t>
      </w:r>
      <w:r w:rsidR="001148AE">
        <w:rPr>
          <w:rFonts w:eastAsia="楷体_GB2312" w:hint="eastAsia"/>
        </w:rPr>
        <w:t>；“互联网</w:t>
      </w:r>
      <w:r w:rsidR="001148AE">
        <w:rPr>
          <w:rFonts w:eastAsia="楷体_GB2312" w:hint="eastAsia"/>
        </w:rPr>
        <w:t>+</w:t>
      </w:r>
      <w:r w:rsidR="001148AE">
        <w:rPr>
          <w:rFonts w:eastAsia="楷体_GB2312" w:hint="eastAsia"/>
        </w:rPr>
        <w:t>农业”中的市场与政府边界问题。</w:t>
      </w:r>
    </w:p>
    <w:p w:rsidR="00534BC8" w:rsidRDefault="00DB6B57">
      <w:pPr>
        <w:pStyle w:val="1562"/>
        <w:spacing w:before="312" w:after="156"/>
        <w:rPr>
          <w:rFonts w:cs="Times New Roman"/>
        </w:rPr>
      </w:pPr>
      <w:r>
        <w:rPr>
          <w:rFonts w:cs="Times New Roman"/>
        </w:rPr>
        <w:t>教育与工作经历</w:t>
      </w:r>
    </w:p>
    <w:p w:rsidR="00534BC8" w:rsidRDefault="00DB6B57">
      <w:pPr>
        <w:pStyle w:val="1"/>
        <w:numPr>
          <w:ilvl w:val="0"/>
          <w:numId w:val="1"/>
        </w:numPr>
        <w:ind w:firstLineChars="0"/>
        <w:rPr>
          <w:rFonts w:eastAsia="楷体_GB2312"/>
          <w:bCs/>
          <w:szCs w:val="21"/>
        </w:rPr>
      </w:pPr>
      <w:r>
        <w:rPr>
          <w:rFonts w:eastAsia="楷体_GB2312"/>
          <w:bCs/>
          <w:szCs w:val="21"/>
        </w:rPr>
        <w:t>2014. 04</w:t>
      </w:r>
      <w:r>
        <w:rPr>
          <w:rFonts w:eastAsia="楷体_GB2312"/>
          <w:bCs/>
          <w:szCs w:val="21"/>
        </w:rPr>
        <w:t>至今</w:t>
      </w:r>
      <w:r>
        <w:rPr>
          <w:rFonts w:eastAsia="楷体_GB2312"/>
          <w:bCs/>
          <w:szCs w:val="21"/>
        </w:rPr>
        <w:t xml:space="preserve">    </w:t>
      </w:r>
      <w:r>
        <w:rPr>
          <w:rFonts w:eastAsia="楷体_GB2312"/>
          <w:bCs/>
          <w:szCs w:val="21"/>
        </w:rPr>
        <w:t>中国社会科学院农村发展研究所农产品市场</w:t>
      </w:r>
      <w:r w:rsidR="00EB3388">
        <w:rPr>
          <w:rFonts w:eastAsia="楷体_GB2312" w:hint="eastAsia"/>
          <w:bCs/>
          <w:szCs w:val="21"/>
        </w:rPr>
        <w:t>与贸易</w:t>
      </w:r>
      <w:r>
        <w:rPr>
          <w:rFonts w:eastAsia="楷体_GB2312"/>
          <w:bCs/>
          <w:szCs w:val="21"/>
        </w:rPr>
        <w:t>研究室</w:t>
      </w:r>
    </w:p>
    <w:p w:rsidR="00534BC8" w:rsidRDefault="00DB6B57">
      <w:pPr>
        <w:pStyle w:val="1"/>
        <w:numPr>
          <w:ilvl w:val="0"/>
          <w:numId w:val="1"/>
        </w:numPr>
        <w:ind w:firstLineChars="0"/>
        <w:rPr>
          <w:rFonts w:eastAsia="楷体_GB2312"/>
          <w:bCs/>
          <w:szCs w:val="21"/>
        </w:rPr>
      </w:pPr>
      <w:r>
        <w:rPr>
          <w:rFonts w:eastAsia="楷体_GB2312"/>
          <w:bCs/>
          <w:szCs w:val="21"/>
        </w:rPr>
        <w:t>2009.11-2014.04</w:t>
      </w:r>
      <w:r>
        <w:rPr>
          <w:rFonts w:eastAsia="楷体_GB2312"/>
          <w:bCs/>
          <w:szCs w:val="21"/>
        </w:rPr>
        <w:t>，中国社会科学院农村发展研究所农村政策研究室</w:t>
      </w:r>
    </w:p>
    <w:p w:rsidR="00534BC8" w:rsidRDefault="00DB6B57">
      <w:pPr>
        <w:pStyle w:val="1"/>
        <w:numPr>
          <w:ilvl w:val="0"/>
          <w:numId w:val="1"/>
        </w:numPr>
        <w:ind w:firstLineChars="0"/>
        <w:rPr>
          <w:rFonts w:eastAsia="楷体_GB2312"/>
          <w:bCs/>
          <w:szCs w:val="21"/>
        </w:rPr>
      </w:pPr>
      <w:r>
        <w:rPr>
          <w:rFonts w:eastAsia="楷体_GB2312"/>
          <w:bCs/>
          <w:szCs w:val="21"/>
        </w:rPr>
        <w:t>2007.07-2009.11</w:t>
      </w:r>
      <w:r>
        <w:rPr>
          <w:rFonts w:eastAsia="楷体_GB2312"/>
          <w:bCs/>
          <w:szCs w:val="21"/>
        </w:rPr>
        <w:t>，中国社会科学院农村发展研究所博士后流动站</w:t>
      </w:r>
    </w:p>
    <w:p w:rsidR="00534BC8" w:rsidRDefault="00DB6B57">
      <w:pPr>
        <w:pStyle w:val="1"/>
        <w:numPr>
          <w:ilvl w:val="0"/>
          <w:numId w:val="1"/>
        </w:numPr>
        <w:ind w:firstLineChars="0"/>
        <w:rPr>
          <w:rFonts w:eastAsia="楷体_GB2312"/>
          <w:bCs/>
          <w:szCs w:val="21"/>
        </w:rPr>
      </w:pPr>
      <w:r>
        <w:rPr>
          <w:rFonts w:eastAsia="楷体_GB2312"/>
        </w:rPr>
        <w:t>2004.09-2007.07</w:t>
      </w:r>
      <w:r>
        <w:rPr>
          <w:rFonts w:eastAsia="楷体_GB2312"/>
        </w:rPr>
        <w:t>，</w:t>
      </w:r>
      <w:r>
        <w:rPr>
          <w:rFonts w:eastAsia="楷体_GB2312"/>
          <w:bCs/>
          <w:szCs w:val="21"/>
        </w:rPr>
        <w:t>南京农业大学经济管理学院农业经济管理专业，管理学博士</w:t>
      </w:r>
    </w:p>
    <w:p w:rsidR="00534BC8" w:rsidRDefault="00DB6B57">
      <w:pPr>
        <w:pStyle w:val="1"/>
        <w:numPr>
          <w:ilvl w:val="0"/>
          <w:numId w:val="1"/>
        </w:numPr>
        <w:ind w:firstLineChars="0"/>
        <w:rPr>
          <w:rFonts w:eastAsia="楷体_GB2312"/>
          <w:bCs/>
          <w:szCs w:val="21"/>
        </w:rPr>
      </w:pPr>
      <w:r>
        <w:rPr>
          <w:rFonts w:eastAsia="楷体_GB2312"/>
        </w:rPr>
        <w:t>2002.09-2004.07</w:t>
      </w:r>
      <w:r>
        <w:rPr>
          <w:rFonts w:eastAsia="楷体_GB2312"/>
        </w:rPr>
        <w:t>，</w:t>
      </w:r>
      <w:r>
        <w:rPr>
          <w:rFonts w:eastAsia="楷体_GB2312"/>
          <w:bCs/>
          <w:szCs w:val="21"/>
        </w:rPr>
        <w:t>南京农业大学经济管理学院国际贸易专业，（硕博连读）</w:t>
      </w:r>
    </w:p>
    <w:p w:rsidR="00534BC8" w:rsidRDefault="00DB6B57">
      <w:pPr>
        <w:pStyle w:val="1"/>
        <w:numPr>
          <w:ilvl w:val="0"/>
          <w:numId w:val="1"/>
        </w:numPr>
        <w:ind w:firstLineChars="0"/>
        <w:rPr>
          <w:rFonts w:eastAsia="楷体_GB2312"/>
          <w:bCs/>
          <w:szCs w:val="21"/>
        </w:rPr>
      </w:pPr>
      <w:r>
        <w:t>1998.0</w:t>
      </w:r>
      <w:r>
        <w:rPr>
          <w:rFonts w:eastAsia="楷体_GB2312"/>
        </w:rPr>
        <w:t>9-2002.07</w:t>
      </w:r>
      <w:r>
        <w:rPr>
          <w:rFonts w:eastAsia="楷体_GB2312"/>
        </w:rPr>
        <w:t>，</w:t>
      </w:r>
      <w:r>
        <w:rPr>
          <w:rFonts w:eastAsia="楷体_GB2312"/>
          <w:bCs/>
          <w:szCs w:val="21"/>
        </w:rPr>
        <w:t>安徽工业大学经济学院国际经济与贸易专业，经济学学士</w:t>
      </w:r>
    </w:p>
    <w:p w:rsidR="00534BC8" w:rsidRDefault="00DB6B57">
      <w:pPr>
        <w:pStyle w:val="1562"/>
        <w:spacing w:before="312" w:after="156"/>
        <w:rPr>
          <w:rFonts w:cs="Times New Roman"/>
        </w:rPr>
      </w:pPr>
      <w:r>
        <w:rPr>
          <w:rFonts w:cs="Times New Roman"/>
        </w:rPr>
        <w:t>培训经历</w:t>
      </w:r>
    </w:p>
    <w:p w:rsidR="00534BC8" w:rsidRDefault="00DB6B57">
      <w:pPr>
        <w:pStyle w:val="1"/>
        <w:numPr>
          <w:ilvl w:val="0"/>
          <w:numId w:val="1"/>
        </w:numPr>
        <w:ind w:firstLineChars="0"/>
        <w:rPr>
          <w:rFonts w:eastAsia="楷体_GB2312"/>
        </w:rPr>
      </w:pPr>
      <w:r>
        <w:rPr>
          <w:rFonts w:eastAsia="楷体_GB2312"/>
        </w:rPr>
        <w:t>2009.9</w:t>
      </w:r>
      <w:r>
        <w:rPr>
          <w:rFonts w:eastAsia="楷体_GB2312"/>
        </w:rPr>
        <w:t>，</w:t>
      </w:r>
      <w:r>
        <w:rPr>
          <w:rFonts w:eastAsia="楷体_GB2312"/>
        </w:rPr>
        <w:t>Modelling in Rural Development Policy</w:t>
      </w:r>
      <w:r>
        <w:rPr>
          <w:rFonts w:eastAsia="楷体_GB2312"/>
        </w:rPr>
        <w:t>，</w:t>
      </w:r>
      <w:r>
        <w:rPr>
          <w:rFonts w:eastAsia="楷体_GB2312"/>
        </w:rPr>
        <w:t>Institute of Rural and Agricultural Development, Polish Academy of Sciences</w:t>
      </w:r>
    </w:p>
    <w:p w:rsidR="00534BC8" w:rsidRDefault="00DB6B57">
      <w:pPr>
        <w:pStyle w:val="1"/>
        <w:numPr>
          <w:ilvl w:val="0"/>
          <w:numId w:val="1"/>
        </w:numPr>
        <w:ind w:firstLineChars="0"/>
        <w:rPr>
          <w:rFonts w:eastAsia="楷体_GB2312"/>
        </w:rPr>
      </w:pPr>
      <w:r>
        <w:rPr>
          <w:rFonts w:eastAsia="楷体_GB2312"/>
        </w:rPr>
        <w:t>2006.9</w:t>
      </w:r>
      <w:r>
        <w:rPr>
          <w:rFonts w:eastAsia="楷体_GB2312"/>
        </w:rPr>
        <w:t>，</w:t>
      </w:r>
      <w:r>
        <w:rPr>
          <w:rFonts w:eastAsia="楷体_GB2312"/>
        </w:rPr>
        <w:t>Program for Dynamic GE Modeling Course(</w:t>
      </w:r>
      <w:r>
        <w:rPr>
          <w:rFonts w:ascii="宋体" w:hAnsi="宋体" w:cs="宋体" w:hint="eastAsia"/>
        </w:rPr>
        <w:t>Ⅱ</w:t>
      </w:r>
      <w:r>
        <w:rPr>
          <w:rFonts w:eastAsia="楷体_GB2312"/>
        </w:rPr>
        <w:t>)</w:t>
      </w:r>
      <w:r>
        <w:rPr>
          <w:rFonts w:eastAsia="楷体_GB2312"/>
        </w:rPr>
        <w:t>，</w:t>
      </w:r>
      <w:r>
        <w:rPr>
          <w:rFonts w:eastAsia="楷体_GB2312"/>
        </w:rPr>
        <w:t>CoPS</w:t>
      </w:r>
      <w:r>
        <w:rPr>
          <w:rFonts w:eastAsia="楷体_GB2312"/>
        </w:rPr>
        <w:t>，</w:t>
      </w:r>
      <w:r>
        <w:rPr>
          <w:rFonts w:eastAsia="楷体_GB2312"/>
        </w:rPr>
        <w:t>Monash University</w:t>
      </w:r>
      <w:r>
        <w:rPr>
          <w:rFonts w:eastAsia="楷体_GB2312"/>
        </w:rPr>
        <w:t>与湖南大学经济贸易学院</w:t>
      </w:r>
    </w:p>
    <w:p w:rsidR="00534BC8" w:rsidRDefault="00DB6B57">
      <w:pPr>
        <w:pStyle w:val="1"/>
        <w:numPr>
          <w:ilvl w:val="0"/>
          <w:numId w:val="1"/>
        </w:numPr>
        <w:ind w:firstLineChars="0"/>
        <w:rPr>
          <w:rFonts w:eastAsia="楷体_GB2312"/>
        </w:rPr>
      </w:pPr>
      <w:r>
        <w:rPr>
          <w:rFonts w:eastAsia="楷体_GB2312"/>
        </w:rPr>
        <w:t>2006.9</w:t>
      </w:r>
      <w:r>
        <w:rPr>
          <w:rFonts w:eastAsia="楷体_GB2312"/>
        </w:rPr>
        <w:t>，</w:t>
      </w:r>
      <w:r>
        <w:rPr>
          <w:rFonts w:eastAsia="楷体_GB2312"/>
        </w:rPr>
        <w:t>CGE</w:t>
      </w:r>
      <w:r>
        <w:rPr>
          <w:rFonts w:eastAsia="楷体_GB2312"/>
        </w:rPr>
        <w:t>模型与贸易政策分析，台湾大学农业经济研究所与北京大学</w:t>
      </w:r>
      <w:r>
        <w:rPr>
          <w:rFonts w:eastAsia="楷体_GB2312"/>
        </w:rPr>
        <w:t>CCER</w:t>
      </w:r>
      <w:r>
        <w:rPr>
          <w:rFonts w:eastAsia="楷体_GB2312"/>
        </w:rPr>
        <w:t>；</w:t>
      </w:r>
    </w:p>
    <w:p w:rsidR="00534BC8" w:rsidRDefault="00DB6B57">
      <w:pPr>
        <w:pStyle w:val="1"/>
        <w:numPr>
          <w:ilvl w:val="0"/>
          <w:numId w:val="1"/>
        </w:numPr>
        <w:ind w:firstLineChars="0"/>
        <w:rPr>
          <w:rFonts w:eastAsia="楷体_GB2312"/>
        </w:rPr>
      </w:pPr>
      <w:r>
        <w:rPr>
          <w:rFonts w:eastAsia="楷体_GB2312"/>
        </w:rPr>
        <w:t>2006.2</w:t>
      </w:r>
      <w:r>
        <w:rPr>
          <w:rFonts w:eastAsia="楷体_GB2312"/>
        </w:rPr>
        <w:t>，</w:t>
      </w:r>
      <w:r>
        <w:rPr>
          <w:rFonts w:eastAsia="楷体_GB2312"/>
        </w:rPr>
        <w:t>Program for Practical GE Modeling Course(</w:t>
      </w:r>
      <w:r>
        <w:rPr>
          <w:rFonts w:ascii="宋体" w:hAnsi="宋体" w:cs="宋体" w:hint="eastAsia"/>
        </w:rPr>
        <w:t>Ⅰ</w:t>
      </w:r>
      <w:r>
        <w:rPr>
          <w:rFonts w:eastAsia="楷体_GB2312"/>
        </w:rPr>
        <w:t>)</w:t>
      </w:r>
      <w:r>
        <w:rPr>
          <w:rFonts w:eastAsia="楷体_GB2312"/>
        </w:rPr>
        <w:t>，</w:t>
      </w:r>
      <w:r>
        <w:rPr>
          <w:rFonts w:eastAsia="楷体_GB2312"/>
        </w:rPr>
        <w:t>CoPS</w:t>
      </w:r>
      <w:r>
        <w:rPr>
          <w:rFonts w:eastAsia="楷体_GB2312"/>
        </w:rPr>
        <w:t>，</w:t>
      </w:r>
      <w:r>
        <w:rPr>
          <w:rFonts w:eastAsia="楷体_GB2312"/>
        </w:rPr>
        <w:t>Monash University</w:t>
      </w:r>
      <w:r>
        <w:rPr>
          <w:rFonts w:eastAsia="楷体_GB2312"/>
        </w:rPr>
        <w:t>与湖南大学经济贸易学院</w:t>
      </w:r>
    </w:p>
    <w:p w:rsidR="00534BC8" w:rsidRDefault="00DB6B57">
      <w:pPr>
        <w:pStyle w:val="1562"/>
        <w:spacing w:before="312" w:after="156"/>
        <w:rPr>
          <w:rFonts w:cs="Times New Roman"/>
        </w:rPr>
      </w:pPr>
      <w:r>
        <w:rPr>
          <w:rFonts w:cs="Times New Roman"/>
        </w:rPr>
        <w:t>论文代表作</w:t>
      </w:r>
    </w:p>
    <w:p w:rsidR="00EB3388" w:rsidRDefault="00EB3388" w:rsidP="00EB3388">
      <w:pPr>
        <w:pStyle w:val="1"/>
        <w:numPr>
          <w:ilvl w:val="0"/>
          <w:numId w:val="1"/>
        </w:numPr>
        <w:ind w:firstLineChars="0"/>
        <w:rPr>
          <w:rFonts w:eastAsia="楷体_GB2312"/>
        </w:rPr>
      </w:pPr>
      <w:r>
        <w:rPr>
          <w:rFonts w:eastAsia="楷体_GB2312" w:hint="eastAsia"/>
        </w:rPr>
        <w:t>2016.</w:t>
      </w:r>
      <w:r>
        <w:rPr>
          <w:rFonts w:eastAsia="楷体_GB2312"/>
        </w:rPr>
        <w:t>5</w:t>
      </w:r>
      <w:r>
        <w:rPr>
          <w:rFonts w:eastAsia="楷体_GB2312" w:hint="eastAsia"/>
        </w:rPr>
        <w:t>，《</w:t>
      </w:r>
      <w:r w:rsidRPr="00EB3388">
        <w:rPr>
          <w:rFonts w:eastAsia="楷体_GB2312" w:hint="eastAsia"/>
        </w:rPr>
        <w:t>论鲜活农产品市场流通与价格决定——来自蔬菜市场的观察</w:t>
      </w:r>
      <w:r>
        <w:rPr>
          <w:rFonts w:eastAsia="楷体_GB2312" w:hint="eastAsia"/>
        </w:rPr>
        <w:t>》，《商业经济与管理》，胡冰川、董晓霞</w:t>
      </w:r>
    </w:p>
    <w:p w:rsidR="009A078B" w:rsidRDefault="009A078B" w:rsidP="009A078B">
      <w:pPr>
        <w:pStyle w:val="1"/>
        <w:numPr>
          <w:ilvl w:val="0"/>
          <w:numId w:val="1"/>
        </w:numPr>
        <w:ind w:firstLineChars="0"/>
        <w:rPr>
          <w:rFonts w:eastAsia="楷体_GB2312"/>
        </w:rPr>
      </w:pPr>
      <w:r>
        <w:rPr>
          <w:rFonts w:eastAsia="楷体_GB2312"/>
        </w:rPr>
        <w:t>2016.4</w:t>
      </w:r>
      <w:r>
        <w:rPr>
          <w:rFonts w:eastAsia="楷体_GB2312" w:hint="eastAsia"/>
        </w:rPr>
        <w:t>，《</w:t>
      </w:r>
      <w:r w:rsidRPr="009A078B">
        <w:rPr>
          <w:rFonts w:eastAsia="楷体_GB2312" w:hint="eastAsia"/>
        </w:rPr>
        <w:t>开放条件下的农业供给侧结构性改革</w:t>
      </w:r>
      <w:r w:rsidRPr="009A078B">
        <w:rPr>
          <w:rFonts w:eastAsia="楷体_GB2312" w:hint="eastAsia"/>
        </w:rPr>
        <w:t>:</w:t>
      </w:r>
      <w:r w:rsidRPr="009A078B">
        <w:rPr>
          <w:rFonts w:eastAsia="楷体_GB2312" w:hint="eastAsia"/>
        </w:rPr>
        <w:t>形势、目标与策略</w:t>
      </w:r>
      <w:r>
        <w:rPr>
          <w:rFonts w:eastAsia="楷体_GB2312" w:hint="eastAsia"/>
        </w:rPr>
        <w:t>》，</w:t>
      </w:r>
      <w:r>
        <w:rPr>
          <w:rFonts w:eastAsia="楷体_GB2312"/>
        </w:rPr>
        <w:t>《</w:t>
      </w:r>
      <w:r>
        <w:rPr>
          <w:rFonts w:eastAsia="楷体_GB2312" w:hint="eastAsia"/>
        </w:rPr>
        <w:t>理论探讨</w:t>
      </w:r>
      <w:r>
        <w:rPr>
          <w:rFonts w:eastAsia="楷体_GB2312"/>
        </w:rPr>
        <w:t>》</w:t>
      </w:r>
      <w:r>
        <w:rPr>
          <w:rFonts w:eastAsia="楷体_GB2312" w:hint="eastAsia"/>
        </w:rPr>
        <w:t>，</w:t>
      </w:r>
      <w:r>
        <w:rPr>
          <w:rFonts w:eastAsia="楷体_GB2312"/>
        </w:rPr>
        <w:t>胡冰川</w:t>
      </w:r>
    </w:p>
    <w:p w:rsidR="00DD6012" w:rsidRDefault="00DD6012" w:rsidP="00DD6012">
      <w:pPr>
        <w:pStyle w:val="1"/>
        <w:numPr>
          <w:ilvl w:val="0"/>
          <w:numId w:val="1"/>
        </w:numPr>
        <w:ind w:firstLineChars="0"/>
        <w:rPr>
          <w:rFonts w:eastAsia="楷体_GB2312"/>
        </w:rPr>
      </w:pPr>
      <w:r>
        <w:rPr>
          <w:rFonts w:eastAsia="楷体_GB2312" w:hint="eastAsia"/>
        </w:rPr>
        <w:t>2016.4</w:t>
      </w:r>
      <w:r>
        <w:rPr>
          <w:rFonts w:eastAsia="楷体_GB2312" w:hint="eastAsia"/>
        </w:rPr>
        <w:t>，《</w:t>
      </w:r>
      <w:r w:rsidRPr="00DD6012">
        <w:rPr>
          <w:rFonts w:eastAsia="楷体_GB2312" w:hint="eastAsia"/>
        </w:rPr>
        <w:t>生鲜农产品价格波动规律研究——基于</w:t>
      </w:r>
      <w:r w:rsidRPr="00DD6012">
        <w:rPr>
          <w:rFonts w:eastAsia="楷体_GB2312" w:hint="eastAsia"/>
        </w:rPr>
        <w:t>2016</w:t>
      </w:r>
      <w:r w:rsidRPr="00DD6012">
        <w:rPr>
          <w:rFonts w:eastAsia="楷体_GB2312" w:hint="eastAsia"/>
        </w:rPr>
        <w:t>年的数据证明与一般性解释框架</w:t>
      </w:r>
      <w:r>
        <w:rPr>
          <w:rFonts w:eastAsia="楷体_GB2312" w:hint="eastAsia"/>
        </w:rPr>
        <w:t>》，《价格理论与实践》，胡冰川</w:t>
      </w:r>
    </w:p>
    <w:p w:rsidR="00EB3388" w:rsidRDefault="00EB3388" w:rsidP="00EB3388">
      <w:pPr>
        <w:pStyle w:val="1"/>
        <w:numPr>
          <w:ilvl w:val="0"/>
          <w:numId w:val="1"/>
        </w:numPr>
        <w:ind w:firstLineChars="0"/>
        <w:rPr>
          <w:rFonts w:eastAsia="楷体_GB2312"/>
        </w:rPr>
      </w:pPr>
      <w:r>
        <w:rPr>
          <w:rFonts w:eastAsia="楷体_GB2312" w:hint="eastAsia"/>
        </w:rPr>
        <w:t>2016.1</w:t>
      </w:r>
      <w:r>
        <w:rPr>
          <w:rFonts w:eastAsia="楷体_GB2312" w:hint="eastAsia"/>
        </w:rPr>
        <w:t>，《</w:t>
      </w:r>
      <w:r w:rsidRPr="00EB3388">
        <w:rPr>
          <w:rFonts w:eastAsia="楷体_GB2312" w:hint="eastAsia"/>
        </w:rPr>
        <w:t>乳品进口冲击与中国乳业安全的策略选择——兼论国内农业安全网的贸易条件</w:t>
      </w:r>
      <w:r>
        <w:rPr>
          <w:rFonts w:eastAsia="楷体_GB2312" w:hint="eastAsia"/>
        </w:rPr>
        <w:t>》，《农业经济问题》，胡冰川、董晓霞</w:t>
      </w:r>
    </w:p>
    <w:p w:rsidR="00EB3388" w:rsidRDefault="00EB3388" w:rsidP="00EB3388">
      <w:pPr>
        <w:pStyle w:val="1"/>
        <w:numPr>
          <w:ilvl w:val="0"/>
          <w:numId w:val="1"/>
        </w:numPr>
        <w:ind w:firstLineChars="0"/>
        <w:rPr>
          <w:rFonts w:eastAsia="楷体_GB2312"/>
        </w:rPr>
      </w:pPr>
      <w:r>
        <w:rPr>
          <w:rFonts w:eastAsia="楷体_GB2312" w:hint="eastAsia"/>
        </w:rPr>
        <w:t>201</w:t>
      </w:r>
      <w:r>
        <w:rPr>
          <w:rFonts w:eastAsia="楷体_GB2312"/>
        </w:rPr>
        <w:t>5</w:t>
      </w:r>
      <w:r>
        <w:rPr>
          <w:rFonts w:eastAsia="楷体_GB2312" w:hint="eastAsia"/>
        </w:rPr>
        <w:t>.</w:t>
      </w:r>
      <w:r>
        <w:rPr>
          <w:rFonts w:eastAsia="楷体_GB2312"/>
        </w:rPr>
        <w:t>6</w:t>
      </w:r>
      <w:r>
        <w:rPr>
          <w:rFonts w:eastAsia="楷体_GB2312" w:hint="eastAsia"/>
        </w:rPr>
        <w:t>，《</w:t>
      </w:r>
      <w:r w:rsidRPr="00EB3388">
        <w:rPr>
          <w:rFonts w:eastAsia="楷体_GB2312" w:hint="eastAsia"/>
        </w:rPr>
        <w:t>城镇化背景下食品消费的演进路径</w:t>
      </w:r>
      <w:r w:rsidRPr="00EB3388">
        <w:rPr>
          <w:rFonts w:eastAsia="楷体_GB2312" w:hint="eastAsia"/>
        </w:rPr>
        <w:t>:</w:t>
      </w:r>
      <w:r w:rsidRPr="00EB3388">
        <w:rPr>
          <w:rFonts w:eastAsia="楷体_GB2312" w:hint="eastAsia"/>
        </w:rPr>
        <w:t>中国经验</w:t>
      </w:r>
      <w:r>
        <w:rPr>
          <w:rFonts w:eastAsia="楷体_GB2312" w:hint="eastAsia"/>
        </w:rPr>
        <w:t>》，《中国农村观察》，胡冰川、周竹君</w:t>
      </w:r>
    </w:p>
    <w:p w:rsidR="00534BC8" w:rsidRDefault="00DB6B57">
      <w:pPr>
        <w:pStyle w:val="1"/>
        <w:numPr>
          <w:ilvl w:val="0"/>
          <w:numId w:val="1"/>
        </w:numPr>
        <w:ind w:firstLineChars="0"/>
        <w:rPr>
          <w:rFonts w:eastAsia="楷体_GB2312"/>
        </w:rPr>
      </w:pPr>
      <w:r>
        <w:rPr>
          <w:rFonts w:eastAsia="楷体_GB2312"/>
        </w:rPr>
        <w:t>2015.4</w:t>
      </w:r>
      <w:r>
        <w:rPr>
          <w:rFonts w:eastAsia="楷体_GB2312"/>
        </w:rPr>
        <w:t>，《中国农产品市场分析与政策评价》，《中国农村经济》，胡冰川</w:t>
      </w:r>
    </w:p>
    <w:p w:rsidR="00534BC8" w:rsidRDefault="00DB6B57">
      <w:pPr>
        <w:pStyle w:val="1"/>
        <w:numPr>
          <w:ilvl w:val="0"/>
          <w:numId w:val="1"/>
        </w:numPr>
        <w:ind w:firstLineChars="0"/>
        <w:rPr>
          <w:rFonts w:eastAsia="楷体_GB2312"/>
        </w:rPr>
      </w:pPr>
      <w:r>
        <w:rPr>
          <w:rFonts w:eastAsia="楷体_GB2312"/>
        </w:rPr>
        <w:t>2015.2</w:t>
      </w:r>
      <w:r>
        <w:rPr>
          <w:rFonts w:eastAsia="楷体_GB2312"/>
        </w:rPr>
        <w:t>，《方式转变、永续发展与国家粮食安全</w:t>
      </w:r>
      <w:r>
        <w:rPr>
          <w:rFonts w:eastAsia="楷体_GB2312"/>
        </w:rPr>
        <w:t>——</w:t>
      </w:r>
      <w:r>
        <w:rPr>
          <w:rFonts w:eastAsia="楷体_GB2312"/>
        </w:rPr>
        <w:t>中国国外农业经济研究会学术研讨会综述》，《改革》，胡冰川、肖卫东</w:t>
      </w:r>
    </w:p>
    <w:p w:rsidR="00534BC8" w:rsidRDefault="00DB6B57">
      <w:pPr>
        <w:pStyle w:val="1"/>
        <w:numPr>
          <w:ilvl w:val="0"/>
          <w:numId w:val="1"/>
        </w:numPr>
        <w:ind w:firstLineChars="0"/>
        <w:rPr>
          <w:rFonts w:eastAsia="楷体_GB2312"/>
        </w:rPr>
      </w:pPr>
      <w:r>
        <w:rPr>
          <w:rFonts w:eastAsia="楷体_GB2312" w:hint="eastAsia"/>
        </w:rPr>
        <w:t>2014.9</w:t>
      </w:r>
      <w:r>
        <w:rPr>
          <w:rFonts w:eastAsia="楷体_GB2312" w:hint="eastAsia"/>
        </w:rPr>
        <w:t>，《我国鸡蛋市场价格非对称性传导效应研究——基于非对称误差修正模型》，</w:t>
      </w:r>
      <w:r>
        <w:rPr>
          <w:rFonts w:eastAsia="楷体_GB2312" w:hint="eastAsia"/>
        </w:rPr>
        <w:lastRenderedPageBreak/>
        <w:t>《农业技术经济》，董晓霞、胡冰川、于海鹏</w:t>
      </w:r>
    </w:p>
    <w:p w:rsidR="00534BC8" w:rsidRDefault="00DB6B57">
      <w:pPr>
        <w:pStyle w:val="1"/>
        <w:numPr>
          <w:ilvl w:val="0"/>
          <w:numId w:val="1"/>
        </w:numPr>
        <w:ind w:firstLineChars="0"/>
        <w:rPr>
          <w:rFonts w:eastAsia="楷体_GB2312"/>
        </w:rPr>
      </w:pPr>
      <w:r>
        <w:rPr>
          <w:rFonts w:eastAsia="楷体_GB2312"/>
        </w:rPr>
        <w:t>2012.9</w:t>
      </w:r>
      <w:r>
        <w:rPr>
          <w:rFonts w:eastAsia="楷体_GB2312"/>
        </w:rPr>
        <w:t>，《国外农业经济研究轨迹</w:t>
      </w:r>
      <w:r>
        <w:rPr>
          <w:rFonts w:eastAsia="楷体_GB2312"/>
        </w:rPr>
        <w:t>:</w:t>
      </w:r>
      <w:r>
        <w:rPr>
          <w:rFonts w:eastAsia="楷体_GB2312"/>
        </w:rPr>
        <w:t>自组织机构变迁观察》，《改革》，胡冰川</w:t>
      </w:r>
    </w:p>
    <w:p w:rsidR="00534BC8" w:rsidRDefault="00DB6B57">
      <w:pPr>
        <w:pStyle w:val="1"/>
        <w:numPr>
          <w:ilvl w:val="0"/>
          <w:numId w:val="1"/>
        </w:numPr>
        <w:ind w:firstLineChars="0"/>
        <w:rPr>
          <w:rFonts w:eastAsia="楷体_GB2312"/>
        </w:rPr>
      </w:pPr>
      <w:r>
        <w:rPr>
          <w:rFonts w:eastAsia="楷体_GB2312"/>
        </w:rPr>
        <w:t>2010.12</w:t>
      </w:r>
      <w:r>
        <w:rPr>
          <w:rFonts w:eastAsia="楷体_GB2312"/>
        </w:rPr>
        <w:t>，《消费价格指数、农产品价格与货币政策</w:t>
      </w:r>
      <w:r>
        <w:rPr>
          <w:rFonts w:eastAsia="楷体_GB2312"/>
        </w:rPr>
        <w:t>——</w:t>
      </w:r>
      <w:r>
        <w:rPr>
          <w:rFonts w:eastAsia="楷体_GB2312"/>
        </w:rPr>
        <w:t>基于</w:t>
      </w:r>
      <w:r>
        <w:rPr>
          <w:rFonts w:eastAsia="楷体_GB2312"/>
        </w:rPr>
        <w:t>2001-2009</w:t>
      </w:r>
      <w:r>
        <w:rPr>
          <w:rFonts w:eastAsia="楷体_GB2312"/>
        </w:rPr>
        <w:t>年的检验数据》，《中国农村经济》，胡冰川</w:t>
      </w:r>
    </w:p>
    <w:p w:rsidR="00534BC8" w:rsidRDefault="00DB6B57">
      <w:pPr>
        <w:pStyle w:val="1"/>
        <w:numPr>
          <w:ilvl w:val="0"/>
          <w:numId w:val="1"/>
        </w:numPr>
        <w:ind w:firstLineChars="0"/>
        <w:rPr>
          <w:rFonts w:eastAsia="楷体_GB2312"/>
        </w:rPr>
      </w:pPr>
      <w:r>
        <w:rPr>
          <w:rFonts w:eastAsia="楷体_GB2312"/>
        </w:rPr>
        <w:t>2009.07</w:t>
      </w:r>
      <w:r>
        <w:rPr>
          <w:rFonts w:eastAsia="楷体_GB2312"/>
        </w:rPr>
        <w:t>，《国际农产品价格波动的因素分析》，《中国农村经济》，胡冰川、徐枫、董晓霞</w:t>
      </w:r>
    </w:p>
    <w:p w:rsidR="00534BC8" w:rsidRDefault="00DB6B57">
      <w:pPr>
        <w:pStyle w:val="1"/>
        <w:numPr>
          <w:ilvl w:val="0"/>
          <w:numId w:val="1"/>
        </w:numPr>
        <w:ind w:firstLineChars="0"/>
        <w:rPr>
          <w:rFonts w:eastAsia="楷体_GB2312"/>
        </w:rPr>
      </w:pPr>
      <w:r>
        <w:rPr>
          <w:rFonts w:eastAsia="楷体_GB2312"/>
        </w:rPr>
        <w:t>2008.06</w:t>
      </w:r>
      <w:r>
        <w:rPr>
          <w:rFonts w:eastAsia="楷体_GB2312"/>
        </w:rPr>
        <w:t>，《论棉花滑准税的政策影响》，《中国农村经济》，胡冰川、程国强</w:t>
      </w:r>
    </w:p>
    <w:p w:rsidR="00534BC8" w:rsidRDefault="00DB6B57">
      <w:pPr>
        <w:pStyle w:val="1"/>
        <w:numPr>
          <w:ilvl w:val="0"/>
          <w:numId w:val="1"/>
        </w:numPr>
        <w:ind w:firstLineChars="0"/>
        <w:rPr>
          <w:rFonts w:eastAsia="楷体_GB2312"/>
        </w:rPr>
      </w:pPr>
      <w:r>
        <w:rPr>
          <w:rFonts w:eastAsia="楷体_GB2312"/>
        </w:rPr>
        <w:t>2008(56)51-61 Factors Affecting Chinese Farmers’ Decisions to Adopt a Water-Saving Technology</w:t>
      </w:r>
      <w:r>
        <w:rPr>
          <w:rFonts w:eastAsia="楷体_GB2312"/>
        </w:rPr>
        <w:t>，</w:t>
      </w:r>
      <w:r>
        <w:rPr>
          <w:rFonts w:eastAsia="楷体_GB2312"/>
        </w:rPr>
        <w:t>Canadian Journal of Agricultural Economics, Shudong Zhou, Thomas Herzfeld, Thomas Glauben, Yunhua Zhang and Bingchuan Hu</w:t>
      </w:r>
    </w:p>
    <w:p w:rsidR="00534BC8" w:rsidRDefault="00DB6B57">
      <w:pPr>
        <w:pStyle w:val="1"/>
        <w:numPr>
          <w:ilvl w:val="0"/>
          <w:numId w:val="1"/>
        </w:numPr>
        <w:ind w:firstLineChars="0"/>
        <w:rPr>
          <w:rFonts w:eastAsia="楷体_GB2312"/>
        </w:rPr>
      </w:pPr>
      <w:r>
        <w:rPr>
          <w:rFonts w:eastAsia="楷体_GB2312"/>
        </w:rPr>
        <w:t>2008.01</w:t>
      </w:r>
      <w:r>
        <w:rPr>
          <w:rFonts w:eastAsia="楷体_GB2312"/>
        </w:rPr>
        <w:t>，《新一轮农产品价格上涨的影响分析》，《管理世界》，程国强、胡冰川</w:t>
      </w:r>
    </w:p>
    <w:p w:rsidR="00534BC8" w:rsidRDefault="00DB6B57" w:rsidP="001148AE">
      <w:pPr>
        <w:pStyle w:val="1562"/>
        <w:spacing w:before="312" w:after="156"/>
        <w:rPr>
          <w:rFonts w:cs="Times New Roman"/>
        </w:rPr>
      </w:pPr>
      <w:r>
        <w:rPr>
          <w:rFonts w:cs="Times New Roman"/>
        </w:rPr>
        <w:t>会议论文</w:t>
      </w:r>
    </w:p>
    <w:p w:rsidR="00534BC8" w:rsidRDefault="00DB6B57">
      <w:pPr>
        <w:pStyle w:val="1"/>
        <w:numPr>
          <w:ilvl w:val="0"/>
          <w:numId w:val="1"/>
        </w:numPr>
        <w:ind w:firstLineChars="0"/>
        <w:rPr>
          <w:rFonts w:eastAsia="楷体_GB2312"/>
        </w:rPr>
      </w:pPr>
      <w:r>
        <w:rPr>
          <w:rFonts w:eastAsia="楷体_GB2312"/>
        </w:rPr>
        <w:t xml:space="preserve">2015 </w:t>
      </w:r>
      <w:r>
        <w:rPr>
          <w:rFonts w:eastAsia="楷体_GB2312"/>
        </w:rPr>
        <w:t>中国国外农业经济研究会</w:t>
      </w:r>
      <w:r>
        <w:rPr>
          <w:rFonts w:eastAsia="楷体_GB2312"/>
        </w:rPr>
        <w:t>“</w:t>
      </w:r>
      <w:r>
        <w:rPr>
          <w:rFonts w:eastAsia="楷体_GB2312"/>
        </w:rPr>
        <w:t>粮食安全</w:t>
      </w:r>
      <w:r>
        <w:rPr>
          <w:rFonts w:eastAsia="楷体_GB2312"/>
        </w:rPr>
        <w:t>——</w:t>
      </w:r>
      <w:r>
        <w:rPr>
          <w:rFonts w:eastAsia="楷体_GB2312"/>
        </w:rPr>
        <w:t>中国与世界</w:t>
      </w:r>
      <w:r>
        <w:rPr>
          <w:rFonts w:eastAsia="楷体_GB2312"/>
        </w:rPr>
        <w:t>”</w:t>
      </w:r>
      <w:r>
        <w:rPr>
          <w:rFonts w:eastAsia="楷体_GB2312"/>
        </w:rPr>
        <w:t>（洛阳）：食品消费数量和结构演进路径分析</w:t>
      </w:r>
    </w:p>
    <w:p w:rsidR="00534BC8" w:rsidRDefault="00DB6B57">
      <w:pPr>
        <w:pStyle w:val="1"/>
        <w:numPr>
          <w:ilvl w:val="0"/>
          <w:numId w:val="1"/>
        </w:numPr>
        <w:ind w:firstLineChars="0"/>
        <w:rPr>
          <w:rFonts w:eastAsia="楷体_GB2312"/>
        </w:rPr>
      </w:pPr>
      <w:r>
        <w:rPr>
          <w:rFonts w:eastAsia="楷体_GB2312"/>
        </w:rPr>
        <w:t>2011</w:t>
      </w:r>
      <w:r>
        <w:rPr>
          <w:rFonts w:eastAsia="楷体_GB2312"/>
        </w:rPr>
        <w:t>全球化背景下的农产品市场国际研讨会（北京）：中国农产品进口与消费</w:t>
      </w:r>
    </w:p>
    <w:p w:rsidR="00534BC8" w:rsidRDefault="00DB6B57">
      <w:pPr>
        <w:pStyle w:val="1"/>
        <w:numPr>
          <w:ilvl w:val="0"/>
          <w:numId w:val="1"/>
        </w:numPr>
        <w:ind w:firstLineChars="0"/>
        <w:rPr>
          <w:rFonts w:eastAsia="楷体_GB2312"/>
        </w:rPr>
      </w:pPr>
      <w:r>
        <w:rPr>
          <w:rFonts w:eastAsia="楷体_GB2312"/>
        </w:rPr>
        <w:t>2010</w:t>
      </w:r>
      <w:r>
        <w:rPr>
          <w:rFonts w:eastAsia="楷体_GB2312"/>
        </w:rPr>
        <w:t>第四届中国</w:t>
      </w:r>
      <w:r>
        <w:rPr>
          <w:rFonts w:eastAsia="楷体_GB2312"/>
        </w:rPr>
        <w:t>-</w:t>
      </w:r>
      <w:r>
        <w:rPr>
          <w:rFonts w:eastAsia="楷体_GB2312"/>
        </w:rPr>
        <w:t>古巴社会科学研讨会（北京）：全球化与中国的粮食安全</w:t>
      </w:r>
    </w:p>
    <w:p w:rsidR="00534BC8" w:rsidRDefault="00DB6B57">
      <w:pPr>
        <w:pStyle w:val="1"/>
        <w:numPr>
          <w:ilvl w:val="0"/>
          <w:numId w:val="1"/>
        </w:numPr>
        <w:ind w:firstLineChars="0"/>
        <w:rPr>
          <w:rFonts w:eastAsia="楷体_GB2312"/>
        </w:rPr>
      </w:pPr>
      <w:r>
        <w:rPr>
          <w:rFonts w:eastAsia="楷体_GB2312"/>
        </w:rPr>
        <w:t>2010</w:t>
      </w:r>
      <w:r>
        <w:rPr>
          <w:rFonts w:eastAsia="楷体_GB2312"/>
        </w:rPr>
        <w:t>食品与农业可持续发展国际研讨会（北京）：全球化背景下的中国农产品贸易</w:t>
      </w:r>
    </w:p>
    <w:p w:rsidR="00534BC8" w:rsidRDefault="00DB6B57">
      <w:pPr>
        <w:pStyle w:val="1562"/>
        <w:spacing w:before="312" w:after="156"/>
        <w:rPr>
          <w:rFonts w:cs="Times New Roman"/>
        </w:rPr>
      </w:pPr>
      <w:r>
        <w:rPr>
          <w:rFonts w:cs="Times New Roman"/>
        </w:rPr>
        <w:t>出版专著</w:t>
      </w:r>
    </w:p>
    <w:p w:rsidR="00534BC8" w:rsidRDefault="00DB6B57">
      <w:pPr>
        <w:pStyle w:val="1"/>
        <w:numPr>
          <w:ilvl w:val="0"/>
          <w:numId w:val="1"/>
        </w:numPr>
        <w:ind w:firstLineChars="0"/>
        <w:rPr>
          <w:rFonts w:eastAsia="楷体_GB2312"/>
        </w:rPr>
      </w:pPr>
      <w:r>
        <w:rPr>
          <w:rFonts w:eastAsia="楷体_GB2312"/>
        </w:rPr>
        <w:t>《</w:t>
      </w:r>
      <w:r>
        <w:rPr>
          <w:rFonts w:eastAsia="楷体_GB2312"/>
        </w:rPr>
        <w:t>WTO</w:t>
      </w:r>
      <w:r>
        <w:rPr>
          <w:rFonts w:eastAsia="楷体_GB2312"/>
        </w:rPr>
        <w:t>框架下</w:t>
      </w:r>
      <w:r>
        <w:rPr>
          <w:rFonts w:eastAsia="楷体_GB2312"/>
        </w:rPr>
        <w:t>FTA</w:t>
      </w:r>
      <w:r>
        <w:rPr>
          <w:rFonts w:eastAsia="楷体_GB2312"/>
        </w:rPr>
        <w:t>国别效应的动态研究》，大地出版社，</w:t>
      </w:r>
      <w:r>
        <w:rPr>
          <w:rFonts w:eastAsia="楷体_GB2312"/>
        </w:rPr>
        <w:t>2009</w:t>
      </w:r>
    </w:p>
    <w:p w:rsidR="00534BC8" w:rsidRDefault="00DB6B57">
      <w:pPr>
        <w:pStyle w:val="1562"/>
        <w:spacing w:before="312" w:after="156"/>
        <w:rPr>
          <w:rFonts w:cs="Times New Roman"/>
        </w:rPr>
      </w:pPr>
      <w:r>
        <w:rPr>
          <w:rFonts w:cs="Times New Roman"/>
        </w:rPr>
        <w:t>主持科研项目</w:t>
      </w:r>
    </w:p>
    <w:p w:rsidR="00534BC8" w:rsidRDefault="00DB6B57">
      <w:pPr>
        <w:pStyle w:val="1"/>
        <w:numPr>
          <w:ilvl w:val="0"/>
          <w:numId w:val="1"/>
        </w:numPr>
        <w:ind w:firstLineChars="0"/>
        <w:rPr>
          <w:rFonts w:eastAsia="楷体_GB2312"/>
        </w:rPr>
      </w:pPr>
      <w:r>
        <w:rPr>
          <w:rFonts w:eastAsia="楷体_GB2312" w:hint="eastAsia"/>
        </w:rPr>
        <w:t>2015-2015</w:t>
      </w:r>
      <w:r>
        <w:rPr>
          <w:rFonts w:eastAsia="楷体_GB2312" w:hint="eastAsia"/>
        </w:rPr>
        <w:t>，中韩食品消费的比较研究，韩国经济人文社会研究会</w:t>
      </w:r>
    </w:p>
    <w:p w:rsidR="00534BC8" w:rsidRDefault="00DB6B57">
      <w:pPr>
        <w:pStyle w:val="1"/>
        <w:numPr>
          <w:ilvl w:val="0"/>
          <w:numId w:val="1"/>
        </w:numPr>
        <w:ind w:firstLineChars="0"/>
        <w:rPr>
          <w:rFonts w:eastAsia="楷体_GB2312"/>
        </w:rPr>
      </w:pPr>
      <w:r>
        <w:rPr>
          <w:rFonts w:eastAsia="楷体_GB2312" w:hint="eastAsia"/>
        </w:rPr>
        <w:t>2015-2015</w:t>
      </w:r>
      <w:r>
        <w:rPr>
          <w:rFonts w:eastAsia="楷体_GB2312" w:hint="eastAsia"/>
        </w:rPr>
        <w:t>，主要农产品贸易国政策研究，农业部农业贸易促进中心</w:t>
      </w:r>
    </w:p>
    <w:p w:rsidR="00534BC8" w:rsidRDefault="00DB6B57">
      <w:pPr>
        <w:pStyle w:val="1"/>
        <w:numPr>
          <w:ilvl w:val="0"/>
          <w:numId w:val="1"/>
        </w:numPr>
        <w:ind w:firstLineChars="0"/>
        <w:rPr>
          <w:rFonts w:eastAsia="楷体_GB2312"/>
        </w:rPr>
      </w:pPr>
      <w:r>
        <w:rPr>
          <w:rFonts w:eastAsia="楷体_GB2312"/>
        </w:rPr>
        <w:t>2014-2017</w:t>
      </w:r>
      <w:r>
        <w:rPr>
          <w:rFonts w:eastAsia="楷体_GB2312"/>
        </w:rPr>
        <w:t>，城镇化背景下食品消费的演进路径研究，国家自然科学基金面上项目（项目批准号：</w:t>
      </w:r>
      <w:r>
        <w:rPr>
          <w:rFonts w:eastAsia="楷体_GB2312"/>
        </w:rPr>
        <w:t>71373284</w:t>
      </w:r>
      <w:r>
        <w:rPr>
          <w:rFonts w:eastAsia="楷体_GB2312"/>
        </w:rPr>
        <w:t>）</w:t>
      </w:r>
    </w:p>
    <w:p w:rsidR="00534BC8" w:rsidRDefault="00DB6B57">
      <w:pPr>
        <w:pStyle w:val="1"/>
        <w:numPr>
          <w:ilvl w:val="0"/>
          <w:numId w:val="1"/>
        </w:numPr>
        <w:ind w:firstLineChars="0"/>
        <w:rPr>
          <w:rFonts w:eastAsia="楷体_GB2312"/>
        </w:rPr>
      </w:pPr>
      <w:r>
        <w:rPr>
          <w:rFonts w:eastAsia="楷体_GB2312"/>
        </w:rPr>
        <w:t>2012-2013</w:t>
      </w:r>
      <w:r>
        <w:rPr>
          <w:rFonts w:eastAsia="楷体_GB2312"/>
        </w:rPr>
        <w:t>，中国农产品进口战略与政策研究，国务院发展研究中心招标项目</w:t>
      </w:r>
    </w:p>
    <w:p w:rsidR="00534BC8" w:rsidRDefault="00DB6B57">
      <w:pPr>
        <w:pStyle w:val="1"/>
        <w:numPr>
          <w:ilvl w:val="0"/>
          <w:numId w:val="1"/>
        </w:numPr>
        <w:ind w:firstLineChars="0"/>
        <w:rPr>
          <w:rFonts w:eastAsia="楷体_GB2312"/>
        </w:rPr>
      </w:pPr>
      <w:r>
        <w:rPr>
          <w:rFonts w:eastAsia="楷体_GB2312"/>
        </w:rPr>
        <w:t>2012-2013</w:t>
      </w:r>
      <w:r>
        <w:rPr>
          <w:rFonts w:eastAsia="楷体_GB2312"/>
        </w:rPr>
        <w:t>，中国粮食</w:t>
      </w:r>
      <w:r>
        <w:rPr>
          <w:rFonts w:eastAsia="楷体_GB2312"/>
        </w:rPr>
        <w:t>“</w:t>
      </w:r>
      <w:r>
        <w:rPr>
          <w:rFonts w:eastAsia="楷体_GB2312"/>
        </w:rPr>
        <w:t>八连增</w:t>
      </w:r>
      <w:r>
        <w:rPr>
          <w:rFonts w:eastAsia="楷体_GB2312"/>
        </w:rPr>
        <w:t>”</w:t>
      </w:r>
      <w:r>
        <w:rPr>
          <w:rFonts w:eastAsia="楷体_GB2312"/>
        </w:rPr>
        <w:t>后的粮食安全战略研究，中国社会科学院重点课题</w:t>
      </w:r>
    </w:p>
    <w:p w:rsidR="00534BC8" w:rsidRDefault="00DB6B57">
      <w:pPr>
        <w:pStyle w:val="1"/>
        <w:numPr>
          <w:ilvl w:val="0"/>
          <w:numId w:val="1"/>
        </w:numPr>
        <w:ind w:firstLineChars="0"/>
        <w:rPr>
          <w:rFonts w:eastAsia="楷体_GB2312"/>
        </w:rPr>
      </w:pPr>
      <w:r>
        <w:rPr>
          <w:rFonts w:eastAsia="楷体_GB2312"/>
        </w:rPr>
        <w:t>2010-2012</w:t>
      </w:r>
      <w:r>
        <w:rPr>
          <w:rFonts w:eastAsia="楷体_GB2312"/>
        </w:rPr>
        <w:t>，大宗农产品价格波动与宏观调控研究，中国社会科学院重点课题（项目批准号：</w:t>
      </w:r>
      <w:r>
        <w:rPr>
          <w:rFonts w:eastAsia="楷体_GB2312"/>
        </w:rPr>
        <w:t>YZDB 2010-49</w:t>
      </w:r>
      <w:r>
        <w:rPr>
          <w:rFonts w:eastAsia="楷体_GB2312"/>
        </w:rPr>
        <w:t>）</w:t>
      </w:r>
    </w:p>
    <w:p w:rsidR="00534BC8" w:rsidRDefault="00DB6B57">
      <w:pPr>
        <w:pStyle w:val="1"/>
        <w:numPr>
          <w:ilvl w:val="0"/>
          <w:numId w:val="1"/>
        </w:numPr>
        <w:ind w:firstLineChars="0"/>
        <w:rPr>
          <w:rFonts w:eastAsia="楷体_GB2312"/>
        </w:rPr>
      </w:pPr>
      <w:r>
        <w:rPr>
          <w:rFonts w:eastAsia="楷体_GB2312"/>
        </w:rPr>
        <w:t>2009-2010</w:t>
      </w:r>
      <w:r>
        <w:rPr>
          <w:rFonts w:eastAsia="楷体_GB2312"/>
        </w:rPr>
        <w:t>，中国粮食价格的趋势研究，中国博士后科学基金特别资助（项目批准号：</w:t>
      </w:r>
      <w:r>
        <w:rPr>
          <w:rFonts w:eastAsia="楷体_GB2312"/>
        </w:rPr>
        <w:t>20081147</w:t>
      </w:r>
      <w:r>
        <w:rPr>
          <w:rFonts w:eastAsia="楷体_GB2312"/>
        </w:rPr>
        <w:t>）</w:t>
      </w:r>
    </w:p>
    <w:p w:rsidR="00534BC8" w:rsidRDefault="00DB6B57">
      <w:pPr>
        <w:pStyle w:val="1"/>
        <w:numPr>
          <w:ilvl w:val="0"/>
          <w:numId w:val="1"/>
        </w:numPr>
        <w:ind w:firstLineChars="0"/>
        <w:rPr>
          <w:rFonts w:eastAsia="楷体_GB2312"/>
        </w:rPr>
      </w:pPr>
      <w:r>
        <w:rPr>
          <w:rFonts w:eastAsia="楷体_GB2312"/>
        </w:rPr>
        <w:t>2008-2009</w:t>
      </w:r>
      <w:r>
        <w:rPr>
          <w:rFonts w:eastAsia="楷体_GB2312"/>
        </w:rPr>
        <w:t>，论食物消费结构升级与粮食价格波动，中国博士后科学基金（项目批准号：</w:t>
      </w:r>
      <w:r>
        <w:rPr>
          <w:rFonts w:eastAsia="楷体_GB2312"/>
        </w:rPr>
        <w:t>20080430494</w:t>
      </w:r>
      <w:r>
        <w:rPr>
          <w:rFonts w:eastAsia="楷体_GB2312"/>
        </w:rPr>
        <w:t>）</w:t>
      </w:r>
    </w:p>
    <w:p w:rsidR="00534BC8" w:rsidRDefault="001148AE">
      <w:pPr>
        <w:pStyle w:val="1562"/>
        <w:spacing w:before="312" w:after="156"/>
        <w:rPr>
          <w:rFonts w:cs="Times New Roman"/>
        </w:rPr>
      </w:pPr>
      <w:r>
        <w:rPr>
          <w:rFonts w:cs="Times New Roman"/>
        </w:rPr>
        <w:t>主要</w:t>
      </w:r>
      <w:r w:rsidR="00DB6B57">
        <w:rPr>
          <w:rFonts w:cs="Times New Roman"/>
        </w:rPr>
        <w:t>参与科研项目</w:t>
      </w:r>
    </w:p>
    <w:p w:rsidR="00534BC8" w:rsidRDefault="00DB6B57">
      <w:pPr>
        <w:pStyle w:val="1"/>
        <w:numPr>
          <w:ilvl w:val="0"/>
          <w:numId w:val="1"/>
        </w:numPr>
        <w:ind w:firstLineChars="0"/>
      </w:pPr>
      <w:r>
        <w:t>2014-2014</w:t>
      </w:r>
      <w:r>
        <w:t>，</w:t>
      </w:r>
      <w:r>
        <w:rPr>
          <w:rFonts w:eastAsia="楷体_GB2312"/>
        </w:rPr>
        <w:t>准入前国民待遇原则对美国在华农业投资的影响研究，农业部对外经济合作中心</w:t>
      </w:r>
    </w:p>
    <w:p w:rsidR="00534BC8" w:rsidRDefault="00DB6B57">
      <w:pPr>
        <w:pStyle w:val="1"/>
        <w:numPr>
          <w:ilvl w:val="0"/>
          <w:numId w:val="1"/>
        </w:numPr>
        <w:ind w:firstLineChars="0"/>
      </w:pPr>
      <w:r>
        <w:t>2013-2015</w:t>
      </w:r>
      <w:r>
        <w:t>，</w:t>
      </w:r>
      <w:r>
        <w:rPr>
          <w:rFonts w:eastAsia="楷体_GB2312"/>
        </w:rPr>
        <w:t>基于全产业链视角的我国畜产品垂直价格传导机制非对称性研究，国家自然科学基金</w:t>
      </w:r>
    </w:p>
    <w:p w:rsidR="00534BC8" w:rsidRDefault="00DB6B57">
      <w:pPr>
        <w:pStyle w:val="1"/>
        <w:numPr>
          <w:ilvl w:val="0"/>
          <w:numId w:val="1"/>
        </w:numPr>
        <w:ind w:firstLineChars="0"/>
        <w:rPr>
          <w:rFonts w:eastAsia="楷体_GB2312"/>
        </w:rPr>
      </w:pPr>
      <w:r>
        <w:rPr>
          <w:rFonts w:eastAsia="楷体_GB2312"/>
        </w:rPr>
        <w:t>2012-2015</w:t>
      </w:r>
      <w:r>
        <w:rPr>
          <w:rFonts w:eastAsia="楷体_GB2312"/>
        </w:rPr>
        <w:t>，产业链视角下的加快转变农业发展方式研究，国家社科基金重大项目</w:t>
      </w:r>
    </w:p>
    <w:p w:rsidR="00534BC8" w:rsidRDefault="00DB6B57">
      <w:pPr>
        <w:pStyle w:val="1"/>
        <w:numPr>
          <w:ilvl w:val="0"/>
          <w:numId w:val="1"/>
        </w:numPr>
        <w:ind w:firstLineChars="0"/>
      </w:pPr>
      <w:r>
        <w:lastRenderedPageBreak/>
        <w:t>2012-2015</w:t>
      </w:r>
      <w:r>
        <w:rPr>
          <w:rFonts w:eastAsia="楷体_GB2312"/>
        </w:rPr>
        <w:t>，跨国种子企业扩张背景下的农户种子决策行为研究</w:t>
      </w:r>
      <w:r>
        <w:rPr>
          <w:rFonts w:eastAsia="楷体_GB2312"/>
        </w:rPr>
        <w:t>——</w:t>
      </w:r>
      <w:r>
        <w:rPr>
          <w:rFonts w:eastAsia="楷体_GB2312"/>
        </w:rPr>
        <w:t>基于玉米种植的证据，国家自然科学基金</w:t>
      </w:r>
    </w:p>
    <w:p w:rsidR="00534BC8" w:rsidRDefault="00DB6B57">
      <w:pPr>
        <w:pStyle w:val="1"/>
        <w:numPr>
          <w:ilvl w:val="0"/>
          <w:numId w:val="1"/>
        </w:numPr>
        <w:ind w:firstLineChars="0"/>
      </w:pPr>
      <w:r>
        <w:t>2012-2013</w:t>
      </w:r>
      <w:r>
        <w:t>，</w:t>
      </w:r>
      <w:r>
        <w:rPr>
          <w:rFonts w:eastAsia="楷体_GB2312"/>
        </w:rPr>
        <w:t>中国农产品进口战略与政策研究，国务院发展研究中心</w:t>
      </w:r>
    </w:p>
    <w:p w:rsidR="00534BC8" w:rsidRDefault="00DB6B57">
      <w:pPr>
        <w:pStyle w:val="1"/>
        <w:numPr>
          <w:ilvl w:val="0"/>
          <w:numId w:val="1"/>
        </w:numPr>
        <w:ind w:firstLineChars="0"/>
      </w:pPr>
      <w:r>
        <w:t>2009-</w:t>
      </w:r>
      <w:r>
        <w:rPr>
          <w:rFonts w:eastAsia="楷体_GB2312"/>
        </w:rPr>
        <w:t>2010</w:t>
      </w:r>
      <w:r w:rsidR="009468B7">
        <w:rPr>
          <w:rFonts w:eastAsia="楷体_GB2312"/>
        </w:rPr>
        <w:t>，农村经济形势分析与粮食安全，中国社会科学院农村发展研究所</w:t>
      </w:r>
    </w:p>
    <w:p w:rsidR="00534BC8" w:rsidRPr="001148AE" w:rsidRDefault="00DB6B57">
      <w:pPr>
        <w:pStyle w:val="1"/>
        <w:numPr>
          <w:ilvl w:val="0"/>
          <w:numId w:val="1"/>
        </w:numPr>
        <w:ind w:firstLineChars="0"/>
      </w:pPr>
      <w:r>
        <w:rPr>
          <w:rFonts w:eastAsia="楷体_GB2312"/>
        </w:rPr>
        <w:t>2008-2013</w:t>
      </w:r>
      <w:r w:rsidR="009468B7">
        <w:rPr>
          <w:rFonts w:eastAsia="楷体_GB2312"/>
        </w:rPr>
        <w:t>，现代农业产业技术体系奶业经济研究，农业部科技教育司</w:t>
      </w:r>
    </w:p>
    <w:p w:rsidR="001148AE" w:rsidRDefault="001148AE" w:rsidP="001148AE">
      <w:pPr>
        <w:pStyle w:val="1562"/>
        <w:spacing w:before="312" w:after="156"/>
        <w:rPr>
          <w:rFonts w:cs="Times New Roman"/>
        </w:rPr>
      </w:pPr>
      <w:r>
        <w:rPr>
          <w:rFonts w:cs="Times New Roman" w:hint="eastAsia"/>
        </w:rPr>
        <w:t>获奖</w:t>
      </w:r>
      <w:r>
        <w:rPr>
          <w:rFonts w:cs="Times New Roman"/>
        </w:rPr>
        <w:t>状况</w:t>
      </w:r>
    </w:p>
    <w:p w:rsidR="001148AE" w:rsidRPr="001148AE" w:rsidRDefault="001148AE" w:rsidP="001148AE">
      <w:pPr>
        <w:pStyle w:val="1"/>
        <w:numPr>
          <w:ilvl w:val="0"/>
          <w:numId w:val="1"/>
        </w:numPr>
        <w:ind w:firstLineChars="0"/>
        <w:rPr>
          <w:rFonts w:eastAsia="楷体_GB2312"/>
        </w:rPr>
      </w:pPr>
      <w:r w:rsidRPr="001148AE">
        <w:rPr>
          <w:rFonts w:eastAsia="楷体_GB2312"/>
        </w:rPr>
        <w:t>第六届</w:t>
      </w:r>
      <w:r w:rsidRPr="001148AE">
        <w:rPr>
          <w:rFonts w:eastAsia="楷体_GB2312" w:hint="eastAsia"/>
        </w:rPr>
        <w:t>（</w:t>
      </w:r>
      <w:r w:rsidRPr="001148AE">
        <w:rPr>
          <w:rFonts w:eastAsia="楷体_GB2312" w:hint="eastAsia"/>
        </w:rPr>
        <w:t>2014</w:t>
      </w:r>
      <w:r w:rsidRPr="001148AE">
        <w:rPr>
          <w:rFonts w:eastAsia="楷体_GB2312" w:hint="eastAsia"/>
        </w:rPr>
        <w:t>）</w:t>
      </w:r>
      <w:r w:rsidRPr="001148AE">
        <w:rPr>
          <w:rFonts w:eastAsia="楷体_GB2312"/>
        </w:rPr>
        <w:t>中国农村发展研究奖</w:t>
      </w:r>
      <w:r w:rsidRPr="001148AE">
        <w:rPr>
          <w:rFonts w:eastAsia="楷体_GB2312" w:hint="eastAsia"/>
        </w:rPr>
        <w:t>（论文奖）</w:t>
      </w:r>
      <w:r>
        <w:rPr>
          <w:rFonts w:eastAsia="楷体_GB2312" w:hint="eastAsia"/>
        </w:rPr>
        <w:t>，</w:t>
      </w:r>
      <w:r w:rsidRPr="001148AE">
        <w:rPr>
          <w:rFonts w:eastAsia="楷体_GB2312" w:hint="eastAsia"/>
        </w:rPr>
        <w:t>党国英</w:t>
      </w:r>
      <w:r w:rsidRPr="001148AE">
        <w:rPr>
          <w:rFonts w:eastAsia="楷体_GB2312" w:hint="eastAsia"/>
        </w:rPr>
        <w:t xml:space="preserve"> </w:t>
      </w:r>
      <w:r w:rsidRPr="001148AE">
        <w:rPr>
          <w:rFonts w:eastAsia="楷体_GB2312" w:hint="eastAsia"/>
        </w:rPr>
        <w:t>胡冰川</w:t>
      </w:r>
    </w:p>
    <w:p w:rsidR="001148AE" w:rsidRDefault="001148AE" w:rsidP="001148AE">
      <w:pPr>
        <w:pStyle w:val="1"/>
        <w:numPr>
          <w:ilvl w:val="0"/>
          <w:numId w:val="1"/>
        </w:numPr>
        <w:ind w:firstLineChars="0"/>
        <w:rPr>
          <w:rFonts w:eastAsia="楷体_GB2312"/>
        </w:rPr>
      </w:pPr>
      <w:r>
        <w:rPr>
          <w:rFonts w:eastAsia="楷体_GB2312" w:hint="eastAsia"/>
        </w:rPr>
        <w:t>中央国家机关青年岗位能手（</w:t>
      </w:r>
      <w:r>
        <w:rPr>
          <w:rFonts w:eastAsia="楷体_GB2312" w:hint="eastAsia"/>
        </w:rPr>
        <w:t>2013</w:t>
      </w:r>
      <w:r>
        <w:rPr>
          <w:rFonts w:eastAsia="楷体_GB2312" w:hint="eastAsia"/>
        </w:rPr>
        <w:t>）</w:t>
      </w:r>
    </w:p>
    <w:p w:rsidR="001148AE" w:rsidRPr="001148AE" w:rsidRDefault="009468B7" w:rsidP="009468B7">
      <w:pPr>
        <w:pStyle w:val="1"/>
        <w:numPr>
          <w:ilvl w:val="0"/>
          <w:numId w:val="1"/>
        </w:numPr>
        <w:ind w:firstLineChars="0"/>
        <w:rPr>
          <w:rFonts w:eastAsia="楷体_GB2312"/>
        </w:rPr>
      </w:pPr>
      <w:r w:rsidRPr="009468B7">
        <w:rPr>
          <w:rFonts w:eastAsia="楷体_GB2312" w:hint="eastAsia"/>
        </w:rPr>
        <w:t>中国社会科学院优秀对策信息对策</w:t>
      </w:r>
      <w:r>
        <w:rPr>
          <w:rFonts w:eastAsia="楷体_GB2312" w:hint="eastAsia"/>
        </w:rPr>
        <w:t>奖三等奖（</w:t>
      </w:r>
      <w:r>
        <w:rPr>
          <w:rFonts w:eastAsia="楷体_GB2312" w:hint="eastAsia"/>
        </w:rPr>
        <w:t>2010</w:t>
      </w:r>
      <w:r>
        <w:rPr>
          <w:rFonts w:eastAsia="楷体_GB2312" w:hint="eastAsia"/>
        </w:rPr>
        <w:t>）</w:t>
      </w:r>
    </w:p>
    <w:p w:rsidR="00534BC8" w:rsidRPr="005A7E5E" w:rsidRDefault="00DB6B57" w:rsidP="005A7E5E">
      <w:pPr>
        <w:pStyle w:val="1562"/>
        <w:spacing w:before="312" w:after="156"/>
        <w:rPr>
          <w:rFonts w:cs="Times New Roman"/>
        </w:rPr>
      </w:pPr>
      <w:r w:rsidRPr="005A7E5E">
        <w:rPr>
          <w:rFonts w:cs="Times New Roman"/>
        </w:rPr>
        <w:t>联系方式</w:t>
      </w:r>
    </w:p>
    <w:p w:rsidR="00534BC8" w:rsidRDefault="00DB6B57">
      <w:pPr>
        <w:pStyle w:val="1"/>
        <w:numPr>
          <w:ilvl w:val="0"/>
          <w:numId w:val="1"/>
        </w:numPr>
        <w:ind w:firstLineChars="0"/>
        <w:rPr>
          <w:rFonts w:eastAsia="楷体_GB2312"/>
        </w:rPr>
      </w:pPr>
      <w:r>
        <w:rPr>
          <w:rFonts w:eastAsia="楷体_GB2312"/>
        </w:rPr>
        <w:t>地址：北京市建国门内大街</w:t>
      </w:r>
      <w:r>
        <w:rPr>
          <w:rFonts w:eastAsia="楷体_GB2312"/>
        </w:rPr>
        <w:t>5</w:t>
      </w:r>
      <w:r>
        <w:rPr>
          <w:rFonts w:eastAsia="楷体_GB2312"/>
        </w:rPr>
        <w:t>号中国社会科学院农村发展研究所</w:t>
      </w:r>
    </w:p>
    <w:p w:rsidR="00534BC8" w:rsidRDefault="00DB6B57">
      <w:pPr>
        <w:pStyle w:val="1"/>
        <w:numPr>
          <w:ilvl w:val="0"/>
          <w:numId w:val="1"/>
        </w:numPr>
        <w:ind w:firstLineChars="0"/>
        <w:rPr>
          <w:rFonts w:eastAsia="楷体_GB2312"/>
        </w:rPr>
      </w:pPr>
      <w:r>
        <w:rPr>
          <w:rFonts w:eastAsia="楷体_GB2312"/>
        </w:rPr>
        <w:t>电话：</w:t>
      </w:r>
      <w:r>
        <w:rPr>
          <w:rFonts w:eastAsia="楷体_GB2312"/>
        </w:rPr>
        <w:t>010-8519 56</w:t>
      </w:r>
      <w:r w:rsidR="00A761E0">
        <w:rPr>
          <w:rFonts w:eastAsia="楷体_GB2312"/>
        </w:rPr>
        <w:t>60</w:t>
      </w:r>
    </w:p>
    <w:p w:rsidR="00534BC8" w:rsidRDefault="00DB6B57">
      <w:pPr>
        <w:pStyle w:val="1"/>
        <w:numPr>
          <w:ilvl w:val="0"/>
          <w:numId w:val="1"/>
        </w:numPr>
        <w:ind w:firstLineChars="0"/>
        <w:rPr>
          <w:rFonts w:eastAsia="楷体_GB2312"/>
        </w:rPr>
      </w:pPr>
      <w:r>
        <w:rPr>
          <w:rFonts w:eastAsia="楷体_GB2312"/>
        </w:rPr>
        <w:t>传真：</w:t>
      </w:r>
      <w:r>
        <w:rPr>
          <w:rFonts w:eastAsia="楷体_GB2312"/>
        </w:rPr>
        <w:t>010-6513 7559</w:t>
      </w:r>
    </w:p>
    <w:p w:rsidR="00534BC8" w:rsidRDefault="00DB6B57">
      <w:pPr>
        <w:pStyle w:val="1"/>
        <w:numPr>
          <w:ilvl w:val="0"/>
          <w:numId w:val="1"/>
        </w:numPr>
        <w:ind w:firstLineChars="0"/>
        <w:rPr>
          <w:rFonts w:eastAsia="楷体_GB2312"/>
        </w:rPr>
      </w:pPr>
      <w:r>
        <w:rPr>
          <w:rFonts w:eastAsia="楷体_GB2312"/>
        </w:rPr>
        <w:t>手机：</w:t>
      </w:r>
      <w:r>
        <w:rPr>
          <w:rFonts w:eastAsia="楷体_GB2312"/>
        </w:rPr>
        <w:t>158 1017 7277</w:t>
      </w:r>
    </w:p>
    <w:p w:rsidR="00534BC8" w:rsidRDefault="00DB6B57">
      <w:pPr>
        <w:pStyle w:val="1"/>
        <w:numPr>
          <w:ilvl w:val="0"/>
          <w:numId w:val="1"/>
        </w:numPr>
        <w:ind w:firstLineChars="0"/>
        <w:rPr>
          <w:rFonts w:eastAsia="楷体_GB2312"/>
        </w:rPr>
      </w:pPr>
      <w:r>
        <w:rPr>
          <w:rFonts w:eastAsia="楷体_GB2312"/>
        </w:rPr>
        <w:t>电子邮件：</w:t>
      </w:r>
      <w:hyperlink r:id="rId9" w:history="1">
        <w:r>
          <w:rPr>
            <w:rFonts w:eastAsia="楷体_GB2312"/>
          </w:rPr>
          <w:t>hubch@cass.org.cn</w:t>
        </w:r>
      </w:hyperlink>
    </w:p>
    <w:p w:rsidR="00534BC8" w:rsidRDefault="00DB6B57">
      <w:pPr>
        <w:pStyle w:val="1"/>
        <w:numPr>
          <w:ilvl w:val="0"/>
          <w:numId w:val="1"/>
        </w:numPr>
        <w:ind w:firstLineChars="0"/>
        <w:rPr>
          <w:rFonts w:eastAsia="楷体_GB2312"/>
        </w:rPr>
      </w:pPr>
      <w:r>
        <w:rPr>
          <w:rFonts w:eastAsia="楷体_GB2312"/>
        </w:rPr>
        <w:t>新浪微博：</w:t>
      </w:r>
      <w:r>
        <w:rPr>
          <w:rFonts w:eastAsia="楷体_GB2312"/>
        </w:rPr>
        <w:t>@</w:t>
      </w:r>
      <w:r>
        <w:rPr>
          <w:rFonts w:eastAsia="楷体_GB2312"/>
        </w:rPr>
        <w:t>胡</w:t>
      </w:r>
      <w:r>
        <w:rPr>
          <w:rFonts w:eastAsia="楷体_GB2312"/>
        </w:rPr>
        <w:t>_</w:t>
      </w:r>
      <w:r>
        <w:rPr>
          <w:rFonts w:eastAsia="楷体_GB2312"/>
        </w:rPr>
        <w:t>冰川</w:t>
      </w:r>
    </w:p>
    <w:p w:rsidR="00534BC8" w:rsidRDefault="00DB6B57">
      <w:pPr>
        <w:pStyle w:val="1"/>
        <w:numPr>
          <w:ilvl w:val="0"/>
          <w:numId w:val="1"/>
        </w:numPr>
        <w:ind w:firstLineChars="0"/>
        <w:rPr>
          <w:rFonts w:eastAsia="楷体_GB2312"/>
        </w:rPr>
      </w:pPr>
      <w:r>
        <w:rPr>
          <w:rFonts w:eastAsia="楷体_GB2312"/>
        </w:rPr>
        <w:t>博客：</w:t>
      </w:r>
      <w:hyperlink r:id="rId10" w:history="1">
        <w:r>
          <w:rPr>
            <w:rFonts w:eastAsia="楷体_GB2312"/>
          </w:rPr>
          <w:t>http://blog.sina.com.cn/hubingchuan</w:t>
        </w:r>
      </w:hyperlink>
    </w:p>
    <w:p w:rsidR="00534BC8" w:rsidRDefault="00534BC8">
      <w:pPr>
        <w:ind w:left="420"/>
        <w:rPr>
          <w:bCs/>
        </w:rPr>
      </w:pPr>
    </w:p>
    <w:p w:rsidR="00534BC8" w:rsidRDefault="004319AA">
      <w:pPr>
        <w:ind w:left="420"/>
        <w:rPr>
          <w:bCs/>
        </w:rPr>
      </w:pPr>
      <w:r>
        <w:rPr>
          <w:bCs/>
          <w:noProof/>
        </w:rPr>
        <w:drawing>
          <wp:inline distT="0" distB="0" distL="0" distR="0">
            <wp:extent cx="2611755" cy="3350260"/>
            <wp:effectExtent l="0" t="0" r="0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1755" cy="3350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34BC8">
      <w:headerReference w:type="defaul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65CB" w:rsidRDefault="00BC65CB">
      <w:r>
        <w:separator/>
      </w:r>
    </w:p>
  </w:endnote>
  <w:endnote w:type="continuationSeparator" w:id="0">
    <w:p w:rsidR="00BC65CB" w:rsidRDefault="00BC6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65CB" w:rsidRDefault="00BC65CB">
      <w:r>
        <w:separator/>
      </w:r>
    </w:p>
  </w:footnote>
  <w:footnote w:type="continuationSeparator" w:id="0">
    <w:p w:rsidR="00BC65CB" w:rsidRDefault="00BC65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BC8" w:rsidRDefault="00534BC8">
    <w:pPr>
      <w:pStyle w:val="a6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CE171E"/>
    <w:multiLevelType w:val="multilevel"/>
    <w:tmpl w:val="79CE171E"/>
    <w:lvl w:ilvl="0">
      <w:start w:val="1"/>
      <w:numFmt w:val="bullet"/>
      <w:lvlText w:val=""/>
      <w:lvlJc w:val="left"/>
      <w:pPr>
        <w:ind w:left="84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activeWritingStyle w:appName="MSWord" w:lang="en-US" w:vendorID="64" w:dllVersion="0" w:nlCheck="1" w:checkStyle="0"/>
  <w:activeWritingStyle w:appName="MSWord" w:lang="zh-CN" w:vendorID="64" w:dllVersion="0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D91"/>
    <w:rsid w:val="00013744"/>
    <w:rsid w:val="00015584"/>
    <w:rsid w:val="0002048F"/>
    <w:rsid w:val="00023D8A"/>
    <w:rsid w:val="00041C40"/>
    <w:rsid w:val="00044A2E"/>
    <w:rsid w:val="00054726"/>
    <w:rsid w:val="000603C7"/>
    <w:rsid w:val="00064788"/>
    <w:rsid w:val="00064C57"/>
    <w:rsid w:val="000652B1"/>
    <w:rsid w:val="000672E8"/>
    <w:rsid w:val="00072974"/>
    <w:rsid w:val="00073351"/>
    <w:rsid w:val="0007594E"/>
    <w:rsid w:val="00087A09"/>
    <w:rsid w:val="00095FFE"/>
    <w:rsid w:val="000A78F0"/>
    <w:rsid w:val="000B5872"/>
    <w:rsid w:val="000C030F"/>
    <w:rsid w:val="000C4D3B"/>
    <w:rsid w:val="000E4001"/>
    <w:rsid w:val="000F504E"/>
    <w:rsid w:val="00100C64"/>
    <w:rsid w:val="00103CC7"/>
    <w:rsid w:val="001148AE"/>
    <w:rsid w:val="00116464"/>
    <w:rsid w:val="0014113C"/>
    <w:rsid w:val="00151125"/>
    <w:rsid w:val="0015512A"/>
    <w:rsid w:val="00161695"/>
    <w:rsid w:val="00162BE3"/>
    <w:rsid w:val="0016706C"/>
    <w:rsid w:val="00175547"/>
    <w:rsid w:val="001758A1"/>
    <w:rsid w:val="00180DCA"/>
    <w:rsid w:val="001837D7"/>
    <w:rsid w:val="001A43C5"/>
    <w:rsid w:val="001B2518"/>
    <w:rsid w:val="001B2A60"/>
    <w:rsid w:val="001C3FE4"/>
    <w:rsid w:val="001E0A26"/>
    <w:rsid w:val="001E1E2D"/>
    <w:rsid w:val="001E314F"/>
    <w:rsid w:val="001F7150"/>
    <w:rsid w:val="002024D7"/>
    <w:rsid w:val="00217D91"/>
    <w:rsid w:val="0022767E"/>
    <w:rsid w:val="00247838"/>
    <w:rsid w:val="00252D45"/>
    <w:rsid w:val="002604CB"/>
    <w:rsid w:val="00265186"/>
    <w:rsid w:val="00265EDA"/>
    <w:rsid w:val="00271A79"/>
    <w:rsid w:val="0028149A"/>
    <w:rsid w:val="00283368"/>
    <w:rsid w:val="002903B3"/>
    <w:rsid w:val="002A3603"/>
    <w:rsid w:val="002A51CD"/>
    <w:rsid w:val="002A773B"/>
    <w:rsid w:val="002B2D7E"/>
    <w:rsid w:val="002B3796"/>
    <w:rsid w:val="002B4153"/>
    <w:rsid w:val="002B5349"/>
    <w:rsid w:val="002B55ED"/>
    <w:rsid w:val="002B70C5"/>
    <w:rsid w:val="002C3FBE"/>
    <w:rsid w:val="002D3AE8"/>
    <w:rsid w:val="002E5330"/>
    <w:rsid w:val="002F6D7D"/>
    <w:rsid w:val="002F73F3"/>
    <w:rsid w:val="00301280"/>
    <w:rsid w:val="00303886"/>
    <w:rsid w:val="00304543"/>
    <w:rsid w:val="00311AEB"/>
    <w:rsid w:val="00315BAE"/>
    <w:rsid w:val="0032341B"/>
    <w:rsid w:val="00323AED"/>
    <w:rsid w:val="00324F96"/>
    <w:rsid w:val="003302BD"/>
    <w:rsid w:val="00331CD0"/>
    <w:rsid w:val="003349EF"/>
    <w:rsid w:val="0034261F"/>
    <w:rsid w:val="00345AD8"/>
    <w:rsid w:val="00347640"/>
    <w:rsid w:val="003502BB"/>
    <w:rsid w:val="00351461"/>
    <w:rsid w:val="00353F9C"/>
    <w:rsid w:val="00381E79"/>
    <w:rsid w:val="003831ED"/>
    <w:rsid w:val="0039219D"/>
    <w:rsid w:val="00394B1B"/>
    <w:rsid w:val="003A0A21"/>
    <w:rsid w:val="003A5B23"/>
    <w:rsid w:val="003C2119"/>
    <w:rsid w:val="003C694D"/>
    <w:rsid w:val="003C6F74"/>
    <w:rsid w:val="003D12B9"/>
    <w:rsid w:val="003D213C"/>
    <w:rsid w:val="003D253A"/>
    <w:rsid w:val="003D5579"/>
    <w:rsid w:val="003E19BD"/>
    <w:rsid w:val="003E261C"/>
    <w:rsid w:val="003E300E"/>
    <w:rsid w:val="003F28CF"/>
    <w:rsid w:val="00403642"/>
    <w:rsid w:val="00413F72"/>
    <w:rsid w:val="004150E3"/>
    <w:rsid w:val="00424A3A"/>
    <w:rsid w:val="004305F5"/>
    <w:rsid w:val="004319AA"/>
    <w:rsid w:val="00436EA6"/>
    <w:rsid w:val="004377A0"/>
    <w:rsid w:val="004400F3"/>
    <w:rsid w:val="00452CFC"/>
    <w:rsid w:val="004532C2"/>
    <w:rsid w:val="004553CD"/>
    <w:rsid w:val="00456DD1"/>
    <w:rsid w:val="00457BCA"/>
    <w:rsid w:val="004613CB"/>
    <w:rsid w:val="004632CE"/>
    <w:rsid w:val="00465E83"/>
    <w:rsid w:val="00466798"/>
    <w:rsid w:val="0047535A"/>
    <w:rsid w:val="00476983"/>
    <w:rsid w:val="004817C5"/>
    <w:rsid w:val="00483FED"/>
    <w:rsid w:val="00497FEA"/>
    <w:rsid w:val="004A3E49"/>
    <w:rsid w:val="004B1880"/>
    <w:rsid w:val="004B296E"/>
    <w:rsid w:val="004B4306"/>
    <w:rsid w:val="004D21C1"/>
    <w:rsid w:val="004D62E5"/>
    <w:rsid w:val="004E1DE1"/>
    <w:rsid w:val="00502699"/>
    <w:rsid w:val="005032BE"/>
    <w:rsid w:val="005157E7"/>
    <w:rsid w:val="00526F89"/>
    <w:rsid w:val="00532361"/>
    <w:rsid w:val="00534BC8"/>
    <w:rsid w:val="00537495"/>
    <w:rsid w:val="00540B46"/>
    <w:rsid w:val="0054465E"/>
    <w:rsid w:val="00555894"/>
    <w:rsid w:val="005609C6"/>
    <w:rsid w:val="00561E57"/>
    <w:rsid w:val="0056737B"/>
    <w:rsid w:val="00573121"/>
    <w:rsid w:val="005829A6"/>
    <w:rsid w:val="00587374"/>
    <w:rsid w:val="005A596E"/>
    <w:rsid w:val="005A7E5E"/>
    <w:rsid w:val="005B38E3"/>
    <w:rsid w:val="005B53A6"/>
    <w:rsid w:val="005D76A6"/>
    <w:rsid w:val="005D78A9"/>
    <w:rsid w:val="005F3168"/>
    <w:rsid w:val="00601F85"/>
    <w:rsid w:val="00614A03"/>
    <w:rsid w:val="006167CB"/>
    <w:rsid w:val="00624A25"/>
    <w:rsid w:val="00634984"/>
    <w:rsid w:val="00646983"/>
    <w:rsid w:val="006514CC"/>
    <w:rsid w:val="0065685B"/>
    <w:rsid w:val="00663B81"/>
    <w:rsid w:val="0066753C"/>
    <w:rsid w:val="00673B33"/>
    <w:rsid w:val="00674513"/>
    <w:rsid w:val="00675B6F"/>
    <w:rsid w:val="00680A8D"/>
    <w:rsid w:val="00691DAE"/>
    <w:rsid w:val="00696D2D"/>
    <w:rsid w:val="006A13EE"/>
    <w:rsid w:val="006B0761"/>
    <w:rsid w:val="006B51D4"/>
    <w:rsid w:val="006C77F6"/>
    <w:rsid w:val="006D19BE"/>
    <w:rsid w:val="006D3D3F"/>
    <w:rsid w:val="006E0214"/>
    <w:rsid w:val="006F4B40"/>
    <w:rsid w:val="006F713B"/>
    <w:rsid w:val="00703B68"/>
    <w:rsid w:val="00710443"/>
    <w:rsid w:val="0072390D"/>
    <w:rsid w:val="007251EF"/>
    <w:rsid w:val="007264FF"/>
    <w:rsid w:val="00727B0D"/>
    <w:rsid w:val="00771F22"/>
    <w:rsid w:val="0077585E"/>
    <w:rsid w:val="0078332F"/>
    <w:rsid w:val="00786269"/>
    <w:rsid w:val="007C5465"/>
    <w:rsid w:val="007D0D9F"/>
    <w:rsid w:val="007F50B8"/>
    <w:rsid w:val="007F625E"/>
    <w:rsid w:val="008017F5"/>
    <w:rsid w:val="00803E95"/>
    <w:rsid w:val="0080579D"/>
    <w:rsid w:val="00811719"/>
    <w:rsid w:val="00823C9F"/>
    <w:rsid w:val="00834B14"/>
    <w:rsid w:val="00847DBC"/>
    <w:rsid w:val="00851A57"/>
    <w:rsid w:val="00866CAB"/>
    <w:rsid w:val="00870BAB"/>
    <w:rsid w:val="00874DD1"/>
    <w:rsid w:val="00891426"/>
    <w:rsid w:val="00894FB3"/>
    <w:rsid w:val="00896E43"/>
    <w:rsid w:val="008A2719"/>
    <w:rsid w:val="008A52DE"/>
    <w:rsid w:val="008B0CE7"/>
    <w:rsid w:val="008C223D"/>
    <w:rsid w:val="008C2DFB"/>
    <w:rsid w:val="008D0431"/>
    <w:rsid w:val="008D28B7"/>
    <w:rsid w:val="008D7AAA"/>
    <w:rsid w:val="008E3961"/>
    <w:rsid w:val="008E64EA"/>
    <w:rsid w:val="008F4B2A"/>
    <w:rsid w:val="008F61A0"/>
    <w:rsid w:val="008F6F6E"/>
    <w:rsid w:val="009022F2"/>
    <w:rsid w:val="0090333B"/>
    <w:rsid w:val="00906C42"/>
    <w:rsid w:val="0090701D"/>
    <w:rsid w:val="00911D60"/>
    <w:rsid w:val="009147F2"/>
    <w:rsid w:val="00925480"/>
    <w:rsid w:val="009262E2"/>
    <w:rsid w:val="0093510F"/>
    <w:rsid w:val="009362ED"/>
    <w:rsid w:val="009468B7"/>
    <w:rsid w:val="00947C4E"/>
    <w:rsid w:val="009511C8"/>
    <w:rsid w:val="00955DF2"/>
    <w:rsid w:val="009619CA"/>
    <w:rsid w:val="00980408"/>
    <w:rsid w:val="00983AC4"/>
    <w:rsid w:val="009844B0"/>
    <w:rsid w:val="009872BE"/>
    <w:rsid w:val="00993889"/>
    <w:rsid w:val="00994504"/>
    <w:rsid w:val="00994FB4"/>
    <w:rsid w:val="009A078B"/>
    <w:rsid w:val="009A1D56"/>
    <w:rsid w:val="009A4007"/>
    <w:rsid w:val="009A6C85"/>
    <w:rsid w:val="009B0170"/>
    <w:rsid w:val="009B17AA"/>
    <w:rsid w:val="009C4953"/>
    <w:rsid w:val="009C5902"/>
    <w:rsid w:val="009C5FC3"/>
    <w:rsid w:val="009C659B"/>
    <w:rsid w:val="009C7B13"/>
    <w:rsid w:val="009D06D3"/>
    <w:rsid w:val="009D1E73"/>
    <w:rsid w:val="009D6E68"/>
    <w:rsid w:val="009D785D"/>
    <w:rsid w:val="009E13AA"/>
    <w:rsid w:val="00A003A5"/>
    <w:rsid w:val="00A107B9"/>
    <w:rsid w:val="00A11D86"/>
    <w:rsid w:val="00A16D30"/>
    <w:rsid w:val="00A232A9"/>
    <w:rsid w:val="00A33424"/>
    <w:rsid w:val="00A34ADA"/>
    <w:rsid w:val="00A369B1"/>
    <w:rsid w:val="00A40AF2"/>
    <w:rsid w:val="00A50090"/>
    <w:rsid w:val="00A50F5D"/>
    <w:rsid w:val="00A510C1"/>
    <w:rsid w:val="00A536F6"/>
    <w:rsid w:val="00A56E4D"/>
    <w:rsid w:val="00A57807"/>
    <w:rsid w:val="00A64AEC"/>
    <w:rsid w:val="00A761E0"/>
    <w:rsid w:val="00A81CC3"/>
    <w:rsid w:val="00A878DF"/>
    <w:rsid w:val="00A936A6"/>
    <w:rsid w:val="00AB2AE9"/>
    <w:rsid w:val="00AB597D"/>
    <w:rsid w:val="00AB5A7A"/>
    <w:rsid w:val="00AC25FF"/>
    <w:rsid w:val="00AC37CE"/>
    <w:rsid w:val="00AD06BA"/>
    <w:rsid w:val="00AD1F22"/>
    <w:rsid w:val="00AE0A9C"/>
    <w:rsid w:val="00AE1C78"/>
    <w:rsid w:val="00AE7EB2"/>
    <w:rsid w:val="00AF5479"/>
    <w:rsid w:val="00AF5B23"/>
    <w:rsid w:val="00B03C52"/>
    <w:rsid w:val="00B05EDB"/>
    <w:rsid w:val="00B16188"/>
    <w:rsid w:val="00B205F4"/>
    <w:rsid w:val="00B223E2"/>
    <w:rsid w:val="00B25593"/>
    <w:rsid w:val="00B35D1F"/>
    <w:rsid w:val="00B36B8E"/>
    <w:rsid w:val="00B41A80"/>
    <w:rsid w:val="00B517B8"/>
    <w:rsid w:val="00B57BE3"/>
    <w:rsid w:val="00B64B8D"/>
    <w:rsid w:val="00B65FF4"/>
    <w:rsid w:val="00B8573F"/>
    <w:rsid w:val="00B857B2"/>
    <w:rsid w:val="00B86822"/>
    <w:rsid w:val="00B90775"/>
    <w:rsid w:val="00BA1DDD"/>
    <w:rsid w:val="00BB3D0E"/>
    <w:rsid w:val="00BC16EE"/>
    <w:rsid w:val="00BC3E95"/>
    <w:rsid w:val="00BC4368"/>
    <w:rsid w:val="00BC50BA"/>
    <w:rsid w:val="00BC65CB"/>
    <w:rsid w:val="00BD09D7"/>
    <w:rsid w:val="00BD6291"/>
    <w:rsid w:val="00BE2D40"/>
    <w:rsid w:val="00BF566B"/>
    <w:rsid w:val="00C15913"/>
    <w:rsid w:val="00C20E34"/>
    <w:rsid w:val="00C219D3"/>
    <w:rsid w:val="00C35AC1"/>
    <w:rsid w:val="00C5357B"/>
    <w:rsid w:val="00C70F9A"/>
    <w:rsid w:val="00C73CF6"/>
    <w:rsid w:val="00C7462E"/>
    <w:rsid w:val="00C77035"/>
    <w:rsid w:val="00CA19CF"/>
    <w:rsid w:val="00CB46C2"/>
    <w:rsid w:val="00CB706E"/>
    <w:rsid w:val="00CB7262"/>
    <w:rsid w:val="00CC4464"/>
    <w:rsid w:val="00CD1ADF"/>
    <w:rsid w:val="00CE4A66"/>
    <w:rsid w:val="00CE5018"/>
    <w:rsid w:val="00CF33B8"/>
    <w:rsid w:val="00D04497"/>
    <w:rsid w:val="00D10108"/>
    <w:rsid w:val="00D14D70"/>
    <w:rsid w:val="00D20366"/>
    <w:rsid w:val="00D267DB"/>
    <w:rsid w:val="00D2745B"/>
    <w:rsid w:val="00D40A27"/>
    <w:rsid w:val="00D45196"/>
    <w:rsid w:val="00D54C87"/>
    <w:rsid w:val="00D56096"/>
    <w:rsid w:val="00D652E8"/>
    <w:rsid w:val="00D715CC"/>
    <w:rsid w:val="00D72AA3"/>
    <w:rsid w:val="00D81E9D"/>
    <w:rsid w:val="00D90370"/>
    <w:rsid w:val="00D93E6E"/>
    <w:rsid w:val="00D94316"/>
    <w:rsid w:val="00D9726C"/>
    <w:rsid w:val="00DA10F2"/>
    <w:rsid w:val="00DA2225"/>
    <w:rsid w:val="00DA2FBD"/>
    <w:rsid w:val="00DB6B57"/>
    <w:rsid w:val="00DC7D1C"/>
    <w:rsid w:val="00DD030A"/>
    <w:rsid w:val="00DD6012"/>
    <w:rsid w:val="00DD6111"/>
    <w:rsid w:val="00DE062B"/>
    <w:rsid w:val="00DF0F61"/>
    <w:rsid w:val="00DF5AFA"/>
    <w:rsid w:val="00DF7A16"/>
    <w:rsid w:val="00E13650"/>
    <w:rsid w:val="00E15D5C"/>
    <w:rsid w:val="00E16F75"/>
    <w:rsid w:val="00E220F5"/>
    <w:rsid w:val="00E2258B"/>
    <w:rsid w:val="00E2489E"/>
    <w:rsid w:val="00E37AE1"/>
    <w:rsid w:val="00E41753"/>
    <w:rsid w:val="00E4540C"/>
    <w:rsid w:val="00E567DB"/>
    <w:rsid w:val="00E60F23"/>
    <w:rsid w:val="00E61388"/>
    <w:rsid w:val="00E65531"/>
    <w:rsid w:val="00E7731D"/>
    <w:rsid w:val="00E778D1"/>
    <w:rsid w:val="00E7799A"/>
    <w:rsid w:val="00E84D3C"/>
    <w:rsid w:val="00E857C7"/>
    <w:rsid w:val="00E92661"/>
    <w:rsid w:val="00EA1E32"/>
    <w:rsid w:val="00EA1EF2"/>
    <w:rsid w:val="00EA49B1"/>
    <w:rsid w:val="00EA5630"/>
    <w:rsid w:val="00EB0437"/>
    <w:rsid w:val="00EB1593"/>
    <w:rsid w:val="00EB3388"/>
    <w:rsid w:val="00EB4283"/>
    <w:rsid w:val="00EB48E0"/>
    <w:rsid w:val="00EC3F0A"/>
    <w:rsid w:val="00EC3FFC"/>
    <w:rsid w:val="00ED44E2"/>
    <w:rsid w:val="00ED57D2"/>
    <w:rsid w:val="00ED722A"/>
    <w:rsid w:val="00EF1E3E"/>
    <w:rsid w:val="00F10585"/>
    <w:rsid w:val="00F11CF8"/>
    <w:rsid w:val="00F12FF7"/>
    <w:rsid w:val="00F1472A"/>
    <w:rsid w:val="00F17DC3"/>
    <w:rsid w:val="00F25AE5"/>
    <w:rsid w:val="00F35077"/>
    <w:rsid w:val="00F51F77"/>
    <w:rsid w:val="00F63037"/>
    <w:rsid w:val="00F64982"/>
    <w:rsid w:val="00F717BD"/>
    <w:rsid w:val="00F73FB3"/>
    <w:rsid w:val="00F75603"/>
    <w:rsid w:val="00F775E1"/>
    <w:rsid w:val="00F81F97"/>
    <w:rsid w:val="00F91391"/>
    <w:rsid w:val="00FA357E"/>
    <w:rsid w:val="00FA3C4E"/>
    <w:rsid w:val="00FA5605"/>
    <w:rsid w:val="00FA6C7D"/>
    <w:rsid w:val="00FB1E62"/>
    <w:rsid w:val="00FB305C"/>
    <w:rsid w:val="00FB4798"/>
    <w:rsid w:val="00FB66FF"/>
    <w:rsid w:val="00FB7625"/>
    <w:rsid w:val="00FC2BFD"/>
    <w:rsid w:val="00FC4E7F"/>
    <w:rsid w:val="00FC5EC7"/>
    <w:rsid w:val="00FC6B8C"/>
    <w:rsid w:val="00FF5BFC"/>
    <w:rsid w:val="00FF5EFC"/>
    <w:rsid w:val="1E387AB5"/>
    <w:rsid w:val="66DC5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Normal Indent" w:semiHidden="0" w:unhideWhenUsed="0"/>
    <w:lsdException w:name="header" w:semiHidden="0"/>
    <w:lsdException w:name="footer" w:semiHidden="0" w:unhideWhenUsed="0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semiHidden="0" w:uiPriority="99" w:unhideWhenUsed="0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1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pPr>
      <w:ind w:firstLineChars="200" w:firstLine="420"/>
    </w:pPr>
  </w:style>
  <w:style w:type="paragraph" w:styleId="a4">
    <w:name w:val="Balloon Text"/>
    <w:basedOn w:val="a"/>
    <w:link w:val="Char"/>
    <w:rPr>
      <w:sz w:val="18"/>
      <w:szCs w:val="18"/>
    </w:rPr>
  </w:style>
  <w:style w:type="paragraph" w:styleId="a5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rPr>
      <w:color w:val="0000FF"/>
      <w:u w:val="single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customStyle="1" w:styleId="156">
    <w:name w:val="样式 列出段落 + 段前: 15.6 磅"/>
    <w:basedOn w:val="1"/>
    <w:next w:val="a3"/>
    <w:pPr>
      <w:spacing w:beforeLines="100" w:afterLines="50"/>
      <w:ind w:firstLine="200"/>
    </w:pPr>
    <w:rPr>
      <w:rFonts w:cs="宋体"/>
      <w:szCs w:val="20"/>
    </w:rPr>
  </w:style>
  <w:style w:type="paragraph" w:customStyle="1" w:styleId="1561">
    <w:name w:val="样式 列出段落 + 段前: 15.6 磅1"/>
    <w:basedOn w:val="1"/>
    <w:pPr>
      <w:spacing w:before="312" w:afterLines="50"/>
      <w:ind w:firstLine="200"/>
    </w:pPr>
    <w:rPr>
      <w:rFonts w:cs="宋体"/>
      <w:szCs w:val="20"/>
    </w:rPr>
  </w:style>
  <w:style w:type="paragraph" w:customStyle="1" w:styleId="1562">
    <w:name w:val="样式 列出段落 + 段前: 15.6 磅2"/>
    <w:basedOn w:val="1"/>
    <w:pPr>
      <w:spacing w:beforeLines="100" w:afterLines="50"/>
      <w:ind w:firstLineChars="0" w:firstLine="0"/>
    </w:pPr>
    <w:rPr>
      <w:rFonts w:cs="宋体"/>
      <w:b/>
      <w:szCs w:val="20"/>
    </w:rPr>
  </w:style>
  <w:style w:type="character" w:customStyle="1" w:styleId="Char0">
    <w:name w:val="页脚 Char"/>
    <w:basedOn w:val="a0"/>
    <w:link w:val="a5"/>
    <w:rPr>
      <w:kern w:val="2"/>
      <w:sz w:val="18"/>
      <w:szCs w:val="18"/>
    </w:rPr>
  </w:style>
  <w:style w:type="character" w:customStyle="1" w:styleId="Char">
    <w:name w:val="批注框文本 Char"/>
    <w:basedOn w:val="a0"/>
    <w:link w:val="a4"/>
    <w:rPr>
      <w:kern w:val="2"/>
      <w:sz w:val="18"/>
      <w:szCs w:val="18"/>
    </w:rPr>
  </w:style>
  <w:style w:type="character" w:customStyle="1" w:styleId="Char1">
    <w:name w:val="页眉 Char"/>
    <w:basedOn w:val="a0"/>
    <w:link w:val="a6"/>
    <w:rPr>
      <w:kern w:val="2"/>
      <w:sz w:val="18"/>
      <w:szCs w:val="18"/>
    </w:rPr>
  </w:style>
  <w:style w:type="table" w:customStyle="1" w:styleId="a8">
    <w:name w:val="表格_奶业经济"/>
    <w:basedOn w:val="a1"/>
    <w:uiPriority w:val="99"/>
    <w:qFormat/>
    <w:tblPr>
      <w:tblInd w:w="0" w:type="dxa"/>
      <w:tblBorders>
        <w:top w:val="thinThickSmallGap" w:sz="12" w:space="0" w:color="auto"/>
        <w:bottom w:val="thickThinSmallGap" w:sz="1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nil"/>
          <w:left w:val="nil"/>
          <w:bottom w:val="single" w:sz="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a9">
    <w:name w:val="表格形式_奶业经济"/>
    <w:basedOn w:val="a1"/>
    <w:tblPr>
      <w:tblInd w:w="0" w:type="dxa"/>
      <w:tblBorders>
        <w:top w:val="thinThickSmallGap" w:sz="12" w:space="0" w:color="auto"/>
        <w:bottom w:val="thickThinSmallGap" w:sz="1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nil"/>
          <w:left w:val="nil"/>
          <w:bottom w:val="single" w:sz="8" w:space="0" w:color="auto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Normal Indent" w:semiHidden="0" w:unhideWhenUsed="0"/>
    <w:lsdException w:name="header" w:semiHidden="0"/>
    <w:lsdException w:name="footer" w:semiHidden="0" w:unhideWhenUsed="0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semiHidden="0" w:uiPriority="99" w:unhideWhenUsed="0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1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pPr>
      <w:ind w:firstLineChars="200" w:firstLine="420"/>
    </w:pPr>
  </w:style>
  <w:style w:type="paragraph" w:styleId="a4">
    <w:name w:val="Balloon Text"/>
    <w:basedOn w:val="a"/>
    <w:link w:val="Char"/>
    <w:rPr>
      <w:sz w:val="18"/>
      <w:szCs w:val="18"/>
    </w:rPr>
  </w:style>
  <w:style w:type="paragraph" w:styleId="a5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rPr>
      <w:color w:val="0000FF"/>
      <w:u w:val="single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customStyle="1" w:styleId="156">
    <w:name w:val="样式 列出段落 + 段前: 15.6 磅"/>
    <w:basedOn w:val="1"/>
    <w:next w:val="a3"/>
    <w:pPr>
      <w:spacing w:beforeLines="100" w:afterLines="50"/>
      <w:ind w:firstLine="200"/>
    </w:pPr>
    <w:rPr>
      <w:rFonts w:cs="宋体"/>
      <w:szCs w:val="20"/>
    </w:rPr>
  </w:style>
  <w:style w:type="paragraph" w:customStyle="1" w:styleId="1561">
    <w:name w:val="样式 列出段落 + 段前: 15.6 磅1"/>
    <w:basedOn w:val="1"/>
    <w:pPr>
      <w:spacing w:before="312" w:afterLines="50"/>
      <w:ind w:firstLine="200"/>
    </w:pPr>
    <w:rPr>
      <w:rFonts w:cs="宋体"/>
      <w:szCs w:val="20"/>
    </w:rPr>
  </w:style>
  <w:style w:type="paragraph" w:customStyle="1" w:styleId="1562">
    <w:name w:val="样式 列出段落 + 段前: 15.6 磅2"/>
    <w:basedOn w:val="1"/>
    <w:pPr>
      <w:spacing w:beforeLines="100" w:afterLines="50"/>
      <w:ind w:firstLineChars="0" w:firstLine="0"/>
    </w:pPr>
    <w:rPr>
      <w:rFonts w:cs="宋体"/>
      <w:b/>
      <w:szCs w:val="20"/>
    </w:rPr>
  </w:style>
  <w:style w:type="character" w:customStyle="1" w:styleId="Char0">
    <w:name w:val="页脚 Char"/>
    <w:basedOn w:val="a0"/>
    <w:link w:val="a5"/>
    <w:rPr>
      <w:kern w:val="2"/>
      <w:sz w:val="18"/>
      <w:szCs w:val="18"/>
    </w:rPr>
  </w:style>
  <w:style w:type="character" w:customStyle="1" w:styleId="Char">
    <w:name w:val="批注框文本 Char"/>
    <w:basedOn w:val="a0"/>
    <w:link w:val="a4"/>
    <w:rPr>
      <w:kern w:val="2"/>
      <w:sz w:val="18"/>
      <w:szCs w:val="18"/>
    </w:rPr>
  </w:style>
  <w:style w:type="character" w:customStyle="1" w:styleId="Char1">
    <w:name w:val="页眉 Char"/>
    <w:basedOn w:val="a0"/>
    <w:link w:val="a6"/>
    <w:rPr>
      <w:kern w:val="2"/>
      <w:sz w:val="18"/>
      <w:szCs w:val="18"/>
    </w:rPr>
  </w:style>
  <w:style w:type="table" w:customStyle="1" w:styleId="a8">
    <w:name w:val="表格_奶业经济"/>
    <w:basedOn w:val="a1"/>
    <w:uiPriority w:val="99"/>
    <w:qFormat/>
    <w:tblPr>
      <w:tblInd w:w="0" w:type="dxa"/>
      <w:tblBorders>
        <w:top w:val="thinThickSmallGap" w:sz="12" w:space="0" w:color="auto"/>
        <w:bottom w:val="thickThinSmallGap" w:sz="1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nil"/>
          <w:left w:val="nil"/>
          <w:bottom w:val="single" w:sz="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a9">
    <w:name w:val="表格形式_奶业经济"/>
    <w:basedOn w:val="a1"/>
    <w:tblPr>
      <w:tblInd w:w="0" w:type="dxa"/>
      <w:tblBorders>
        <w:top w:val="thinThickSmallGap" w:sz="12" w:space="0" w:color="auto"/>
        <w:bottom w:val="thickThinSmallGap" w:sz="1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nil"/>
          <w:left w:val="nil"/>
          <w:bottom w:val="single" w:sz="8" w:space="0" w:color="auto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eg"/><Relationship Id="rId5" Type="http://schemas.openxmlformats.org/officeDocument/2006/relationships/settings" Target="settings.xml"/><Relationship Id="rId10" Type="http://schemas.openxmlformats.org/officeDocument/2006/relationships/hyperlink" Target="http://blog.sina.com.cn/hubingchuan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hubch@cass.org.c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433</Words>
  <Characters>2469</Characters>
  <Application>Microsoft Office Word</Application>
  <DocSecurity>0</DocSecurity>
  <Lines>20</Lines>
  <Paragraphs>5</Paragraphs>
  <ScaleCrop>false</ScaleCrop>
  <Company>CASS</Company>
  <LinksUpToDate>false</LinksUpToDate>
  <CharactersWithSpaces>2897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胡冰川：男，1980年11月生于安徽省马鞍山市，博士，副研究员（340502198011050017）</dc:title>
  <dc:creator>Hu Bingchuan</dc:creator>
  <cp:lastModifiedBy>JJGLXY</cp:lastModifiedBy>
  <cp:revision>2</cp:revision>
  <dcterms:created xsi:type="dcterms:W3CDTF">2017-06-03T00:36:00Z</dcterms:created>
  <dcterms:modified xsi:type="dcterms:W3CDTF">2017-06-03T00:36:00Z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2052-9.1.0.5113</vt:lpwstr>
  </property>
</Properties>
</file>